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D482D">
      <w:pPr>
        <w:pStyle w:val="2"/>
        <w:spacing w:before="94" w:line="180" w:lineRule="auto"/>
        <w:rPr>
          <w:rFonts w:hint="default" w:eastAsia="微软雅黑"/>
          <w:b/>
          <w:bCs/>
          <w:color w:val="231F20"/>
          <w:spacing w:val="-2"/>
          <w:sz w:val="32"/>
          <w:szCs w:val="32"/>
          <w:lang w:val="en-US" w:eastAsia="zh-CN"/>
        </w:rPr>
      </w:pPr>
    </w:p>
    <w:p w14:paraId="1331A6A4">
      <w:pPr>
        <w:pStyle w:val="2"/>
        <w:spacing w:before="94" w:line="180" w:lineRule="auto"/>
        <w:rPr>
          <w:rFonts w:hint="default" w:eastAsia="微软雅黑"/>
          <w:b/>
          <w:bCs/>
          <w:sz w:val="36"/>
          <w:szCs w:val="36"/>
          <w:lang w:val="en-US" w:eastAsia="zh-CN"/>
        </w:rPr>
      </w:pPr>
      <w:r>
        <w:rPr>
          <w:rFonts w:hint="eastAsia"/>
          <w:sz w:val="32"/>
          <w:szCs w:val="32"/>
          <w:lang w:val="en-US" w:eastAsia="zh-CN"/>
        </w:rPr>
        <w:t xml:space="preserve"> </w:t>
      </w:r>
      <w:r>
        <w:drawing>
          <wp:anchor distT="0" distB="0" distL="114300" distR="114300" simplePos="0" relativeHeight="251660288" behindDoc="0" locked="0" layoutInCell="1" allowOverlap="1">
            <wp:simplePos x="0" y="0"/>
            <wp:positionH relativeFrom="column">
              <wp:posOffset>4197985</wp:posOffset>
            </wp:positionH>
            <wp:positionV relativeFrom="paragraph">
              <wp:posOffset>236220</wp:posOffset>
            </wp:positionV>
            <wp:extent cx="1288415" cy="1462405"/>
            <wp:effectExtent l="0" t="0" r="6985"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288415" cy="1462405"/>
                    </a:xfrm>
                    <a:prstGeom prst="rect">
                      <a:avLst/>
                    </a:prstGeom>
                    <a:noFill/>
                    <a:ln>
                      <a:noFill/>
                    </a:ln>
                  </pic:spPr>
                </pic:pic>
              </a:graphicData>
            </a:graphic>
          </wp:anchor>
        </w:drawing>
      </w:r>
      <w:r>
        <w:rPr>
          <w:rFonts w:hint="eastAsia"/>
          <w:b/>
          <w:bCs/>
          <w:sz w:val="36"/>
          <w:szCs w:val="36"/>
        </w:rPr>
        <w:t>RP</w:t>
      </w:r>
      <w:r>
        <w:rPr>
          <w:rFonts w:hint="eastAsia"/>
          <w:b/>
          <w:bCs/>
          <w:sz w:val="36"/>
          <w:szCs w:val="36"/>
          <w:lang w:val="en-US" w:eastAsia="zh-CN"/>
        </w:rPr>
        <w:t>DB52 投入式液位计使用说明书</w:t>
      </w:r>
    </w:p>
    <w:p w14:paraId="638E0466">
      <w:pPr>
        <w:spacing w:line="255" w:lineRule="auto"/>
        <w:rPr>
          <w:rFonts w:ascii="Arial"/>
          <w:sz w:val="21"/>
        </w:rPr>
      </w:pPr>
    </w:p>
    <w:p w14:paraId="6CE606DA">
      <w:pPr>
        <w:pStyle w:val="2"/>
        <w:spacing w:before="103" w:line="179" w:lineRule="auto"/>
        <w:ind w:left="6"/>
        <w:outlineLvl w:val="0"/>
        <w:rPr>
          <w:sz w:val="24"/>
          <w:szCs w:val="24"/>
        </w:rPr>
      </w:pPr>
      <w:r>
        <w:rPr>
          <w:b/>
          <w:bCs/>
          <w:color w:val="231F20"/>
          <w:spacing w:val="-2"/>
          <w:sz w:val="24"/>
          <w:szCs w:val="24"/>
        </w:rPr>
        <w:t>产品特点</w:t>
      </w:r>
    </w:p>
    <w:p w14:paraId="4A25B454">
      <w:pPr>
        <w:spacing w:line="249" w:lineRule="auto"/>
        <w:rPr>
          <w:rFonts w:hint="eastAsia"/>
          <w:color w:val="231F20"/>
          <w:position w:val="-4"/>
        </w:rPr>
      </w:pPr>
      <w:r>
        <w:rPr>
          <w:rFonts w:hint="eastAsia"/>
          <w:color w:val="231F20"/>
          <w:position w:val="-4"/>
        </w:rPr>
        <w:t>◆抗干扰、防浪涌保护；</w:t>
      </w:r>
    </w:p>
    <w:p w14:paraId="6B476FD4">
      <w:pPr>
        <w:spacing w:line="249" w:lineRule="auto"/>
        <w:rPr>
          <w:rFonts w:hint="eastAsia"/>
          <w:color w:val="231F20"/>
          <w:position w:val="-4"/>
        </w:rPr>
      </w:pPr>
      <w:r>
        <w:rPr>
          <w:rFonts w:hint="eastAsia"/>
          <w:color w:val="231F20"/>
          <w:position w:val="-4"/>
        </w:rPr>
        <w:t>◆全焊接工艺，经久耐用；</w:t>
      </w:r>
    </w:p>
    <w:p w14:paraId="518865CE">
      <w:pPr>
        <w:spacing w:line="249" w:lineRule="auto"/>
        <w:rPr>
          <w:rFonts w:hint="eastAsia"/>
          <w:color w:val="231F20"/>
          <w:position w:val="-4"/>
        </w:rPr>
      </w:pPr>
      <w:r>
        <w:rPr>
          <w:rFonts w:hint="eastAsia"/>
          <w:color w:val="231F20"/>
          <w:position w:val="-4"/>
        </w:rPr>
        <w:t>◆防雷击，符合 IEC61000-4-5/Level-4 标准；</w:t>
      </w:r>
    </w:p>
    <w:p w14:paraId="51C4F01F">
      <w:pPr>
        <w:spacing w:line="249" w:lineRule="auto"/>
        <w:rPr>
          <w:rFonts w:hint="eastAsia"/>
          <w:color w:val="231F20"/>
          <w:position w:val="-4"/>
        </w:rPr>
      </w:pPr>
      <w:r>
        <w:rPr>
          <w:rFonts w:hint="eastAsia"/>
          <w:color w:val="231F20"/>
          <w:position w:val="-4"/>
        </w:rPr>
        <w:t>◆多种输出信号可选；</w:t>
      </w:r>
    </w:p>
    <w:p w14:paraId="18BE087A">
      <w:pPr>
        <w:spacing w:line="249" w:lineRule="auto"/>
        <w:rPr>
          <w:rFonts w:ascii="Arial"/>
          <w:sz w:val="21"/>
        </w:rPr>
      </w:pPr>
      <w:r>
        <w:rPr>
          <w:rFonts w:hint="eastAsia"/>
          <w:color w:val="231F20"/>
          <w:position w:val="-4"/>
        </w:rPr>
        <w:t>◆316L 不锈钢隔离膜片，一体化设计</w:t>
      </w:r>
    </w:p>
    <w:p w14:paraId="0FDA530C">
      <w:pPr>
        <w:spacing w:line="132" w:lineRule="exact"/>
        <w:rPr>
          <w:rFonts w:hint="eastAsia" w:eastAsia="宋体"/>
          <w:lang w:eastAsia="zh-CN"/>
        </w:rPr>
      </w:pPr>
    </w:p>
    <w:p w14:paraId="3CA7EAE4">
      <w:pPr>
        <w:spacing w:line="132" w:lineRule="exact"/>
        <w:rPr>
          <w:rFonts w:hint="eastAsia" w:eastAsia="宋体"/>
          <w:lang w:eastAsia="zh-CN"/>
        </w:rPr>
      </w:pPr>
    </w:p>
    <w:p w14:paraId="2E655DCC">
      <w:pPr>
        <w:spacing w:line="132" w:lineRule="exact"/>
        <w:rPr>
          <w:rFonts w:hint="eastAsia" w:eastAsia="宋体"/>
          <w:lang w:eastAsia="zh-CN"/>
        </w:rPr>
        <w:sectPr>
          <w:headerReference r:id="rId5" w:type="default"/>
          <w:pgSz w:w="11906" w:h="16838"/>
          <w:pgMar w:top="130" w:right="0" w:bottom="0" w:left="850" w:header="0" w:footer="0" w:gutter="0"/>
          <w:cols w:equalWidth="0" w:num="1">
            <w:col w:w="11056"/>
          </w:cols>
        </w:sectPr>
      </w:pPr>
    </w:p>
    <w:p w14:paraId="7BE60520">
      <w:pPr>
        <w:spacing w:before="31"/>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产品概述</w:t>
      </w:r>
    </w:p>
    <w:p w14:paraId="4324A570">
      <w:pPr>
        <w:ind w:firstLine="424" w:firstLineChars="202"/>
        <w:rPr>
          <w:rFonts w:hint="eastAsia"/>
          <w:szCs w:val="21"/>
        </w:rPr>
      </w:pPr>
      <w:r>
        <w:rPr>
          <w:rFonts w:hint="eastAsia"/>
          <w:szCs w:val="21"/>
        </w:rPr>
        <w:t>RPDB5x系列投入式静压液位计采用进口高品质的硅压阻传感器或进口高品质的陶瓷传感器；</w:t>
      </w:r>
    </w:p>
    <w:p w14:paraId="5CD530C7">
      <w:pPr>
        <w:ind w:firstLine="424" w:firstLineChars="202"/>
        <w:rPr>
          <w:rFonts w:hint="eastAsia"/>
          <w:szCs w:val="21"/>
        </w:rPr>
      </w:pPr>
      <w:r>
        <w:rPr>
          <w:rFonts w:hint="eastAsia"/>
          <w:szCs w:val="21"/>
        </w:rPr>
        <w:t>导气延长电缆或不锈钢加长杆结构；高测量精度（0.1%、0.2%）；</w:t>
      </w:r>
    </w:p>
    <w:p w14:paraId="7FEA54B3">
      <w:pPr>
        <w:ind w:firstLine="424" w:firstLineChars="202"/>
        <w:rPr>
          <w:rFonts w:hint="eastAsia"/>
          <w:szCs w:val="21"/>
        </w:rPr>
      </w:pPr>
      <w:r>
        <w:rPr>
          <w:rFonts w:hint="eastAsia"/>
          <w:szCs w:val="21"/>
        </w:rPr>
        <w:t>可靠的密封技术工艺、优越的稳定性、可靠的模块化设计，适用性强；</w:t>
      </w:r>
    </w:p>
    <w:p w14:paraId="702D1210">
      <w:pPr>
        <w:ind w:firstLine="424" w:firstLineChars="202"/>
        <w:rPr>
          <w:szCs w:val="21"/>
        </w:rPr>
      </w:pPr>
      <w:r>
        <w:rPr>
          <w:rFonts w:hint="eastAsia"/>
          <w:szCs w:val="21"/>
        </w:rPr>
        <w:t>具有模拟型、智能型(HART、RS485)、复合型、本质安全型；广泛的适用于各领域和行业的液位测量。</w:t>
      </w:r>
    </w:p>
    <w:p w14:paraId="0C1AE3F4">
      <w:pPr>
        <w:ind w:firstLine="424" w:firstLineChars="202"/>
        <w:rPr>
          <w:szCs w:val="21"/>
        </w:rPr>
      </w:pPr>
    </w:p>
    <w:tbl>
      <w:tblPr>
        <w:tblStyle w:val="6"/>
        <w:tblW w:w="10207"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556"/>
        <w:gridCol w:w="2370"/>
        <w:gridCol w:w="3015"/>
        <w:gridCol w:w="3266"/>
      </w:tblGrid>
      <w:tr w14:paraId="62C587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556" w:type="dxa"/>
            <w:shd w:val="pct10" w:color="auto" w:fill="auto"/>
            <w:vAlign w:val="center"/>
          </w:tcPr>
          <w:p w14:paraId="7EA7D018">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型号</w:t>
            </w:r>
          </w:p>
        </w:tc>
        <w:tc>
          <w:tcPr>
            <w:tcW w:w="2370" w:type="dxa"/>
            <w:tcBorders>
              <w:right w:val="single" w:color="auto" w:sz="4" w:space="0"/>
            </w:tcBorders>
            <w:shd w:val="pct10" w:color="auto" w:fill="auto"/>
          </w:tcPr>
          <w:p w14:paraId="06E71B5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RPDB55</w:t>
            </w:r>
          </w:p>
        </w:tc>
        <w:tc>
          <w:tcPr>
            <w:tcW w:w="3015" w:type="dxa"/>
            <w:tcBorders>
              <w:left w:val="single" w:color="auto" w:sz="4" w:space="0"/>
            </w:tcBorders>
            <w:shd w:val="pct10" w:color="auto" w:fill="auto"/>
          </w:tcPr>
          <w:p w14:paraId="6B116EF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RPDB51</w:t>
            </w:r>
          </w:p>
        </w:tc>
        <w:tc>
          <w:tcPr>
            <w:tcW w:w="3266" w:type="dxa"/>
            <w:shd w:val="pct10" w:color="auto" w:fill="auto"/>
          </w:tcPr>
          <w:p w14:paraId="16DACBB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RPDB52</w:t>
            </w:r>
          </w:p>
        </w:tc>
      </w:tr>
      <w:tr w14:paraId="18E929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556" w:type="dxa"/>
            <w:tcBorders>
              <w:bottom w:val="single" w:color="000000" w:themeColor="text1" w:sz="4" w:space="0"/>
            </w:tcBorders>
            <w:vAlign w:val="center"/>
          </w:tcPr>
          <w:p w14:paraId="4EE9C5B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传感器类型</w:t>
            </w:r>
          </w:p>
        </w:tc>
        <w:tc>
          <w:tcPr>
            <w:tcW w:w="2370" w:type="dxa"/>
            <w:tcBorders>
              <w:bottom w:val="single" w:color="000000" w:themeColor="text1" w:sz="4" w:space="0"/>
              <w:right w:val="single" w:color="auto" w:sz="4" w:space="0"/>
            </w:tcBorders>
          </w:tcPr>
          <w:p w14:paraId="79535BF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硅压阻</w:t>
            </w:r>
          </w:p>
          <w:p w14:paraId="0DFB118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温压一体传感器</w:t>
            </w:r>
          </w:p>
        </w:tc>
        <w:tc>
          <w:tcPr>
            <w:tcW w:w="3015" w:type="dxa"/>
            <w:tcBorders>
              <w:left w:val="single" w:color="auto" w:sz="4" w:space="0"/>
              <w:bottom w:val="single" w:color="000000" w:themeColor="text1" w:sz="4" w:space="0"/>
            </w:tcBorders>
            <w:vAlign w:val="center"/>
          </w:tcPr>
          <w:p w14:paraId="73DD48B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硅压阻传感器 </w:t>
            </w:r>
          </w:p>
        </w:tc>
        <w:tc>
          <w:tcPr>
            <w:tcW w:w="3266" w:type="dxa"/>
            <w:tcBorders>
              <w:bottom w:val="single" w:color="000000" w:themeColor="text1" w:sz="4" w:space="0"/>
            </w:tcBorders>
            <w:vAlign w:val="center"/>
          </w:tcPr>
          <w:p w14:paraId="0B3C071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硅压阻传感器 陶瓷</w:t>
            </w:r>
            <w:r>
              <w:rPr>
                <w:rFonts w:hint="eastAsia" w:ascii="微软雅黑" w:hAnsi="微软雅黑" w:eastAsia="微软雅黑" w:cs="微软雅黑"/>
                <w:sz w:val="18"/>
                <w:szCs w:val="18"/>
                <w:lang w:val="en-US" w:eastAsia="zh-CN"/>
              </w:rPr>
              <w:t>电容</w:t>
            </w:r>
            <w:r>
              <w:rPr>
                <w:rFonts w:hint="eastAsia" w:ascii="微软雅黑" w:hAnsi="微软雅黑" w:eastAsia="微软雅黑" w:cs="微软雅黑"/>
                <w:sz w:val="18"/>
                <w:szCs w:val="18"/>
              </w:rPr>
              <w:t>传感器</w:t>
            </w:r>
          </w:p>
        </w:tc>
      </w:tr>
      <w:tr w14:paraId="19F06F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556" w:type="dxa"/>
            <w:shd w:val="pct10" w:color="auto" w:fill="auto"/>
            <w:vAlign w:val="center"/>
          </w:tcPr>
          <w:p w14:paraId="43F9DC0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结构类型</w:t>
            </w:r>
          </w:p>
        </w:tc>
        <w:tc>
          <w:tcPr>
            <w:tcW w:w="2370" w:type="dxa"/>
            <w:tcBorders>
              <w:right w:val="single" w:color="auto" w:sz="4" w:space="0"/>
            </w:tcBorders>
            <w:shd w:val="pct10" w:color="auto" w:fill="auto"/>
          </w:tcPr>
          <w:p w14:paraId="637C146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导气延长电缆</w:t>
            </w:r>
          </w:p>
        </w:tc>
        <w:tc>
          <w:tcPr>
            <w:tcW w:w="3015" w:type="dxa"/>
            <w:tcBorders>
              <w:left w:val="single" w:color="auto" w:sz="4" w:space="0"/>
            </w:tcBorders>
            <w:shd w:val="pct10" w:color="auto" w:fill="auto"/>
          </w:tcPr>
          <w:p w14:paraId="2A285F6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导气延长电缆</w:t>
            </w:r>
          </w:p>
        </w:tc>
        <w:tc>
          <w:tcPr>
            <w:tcW w:w="3266" w:type="dxa"/>
            <w:shd w:val="pct10" w:color="auto" w:fill="auto"/>
          </w:tcPr>
          <w:p w14:paraId="69E1E3E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导气延长电缆</w:t>
            </w:r>
          </w:p>
        </w:tc>
      </w:tr>
      <w:tr w14:paraId="2987DB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556" w:type="dxa"/>
            <w:tcBorders>
              <w:bottom w:val="single" w:color="000000" w:themeColor="text1" w:sz="4" w:space="0"/>
            </w:tcBorders>
            <w:vAlign w:val="center"/>
          </w:tcPr>
          <w:p w14:paraId="37DF56A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测量精度</w:t>
            </w:r>
          </w:p>
        </w:tc>
        <w:tc>
          <w:tcPr>
            <w:tcW w:w="2370" w:type="dxa"/>
            <w:tcBorders>
              <w:bottom w:val="single" w:color="auto" w:sz="4" w:space="0"/>
              <w:right w:val="single" w:color="auto" w:sz="4" w:space="0"/>
            </w:tcBorders>
          </w:tcPr>
          <w:p w14:paraId="0E0BFD9E">
            <w:pPr>
              <w:spacing w:line="2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0.5%FS  0.2%FS  0.1%FS</w:t>
            </w:r>
          </w:p>
        </w:tc>
        <w:tc>
          <w:tcPr>
            <w:tcW w:w="3015" w:type="dxa"/>
            <w:tcBorders>
              <w:left w:val="single" w:color="auto" w:sz="4" w:space="0"/>
              <w:bottom w:val="single" w:color="000000" w:themeColor="text1" w:sz="4" w:space="0"/>
            </w:tcBorders>
          </w:tcPr>
          <w:p w14:paraId="7D0D4BAB">
            <w:pPr>
              <w:spacing w:line="2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0.5%FS  0.2%FS</w:t>
            </w:r>
          </w:p>
        </w:tc>
        <w:tc>
          <w:tcPr>
            <w:tcW w:w="3266" w:type="dxa"/>
            <w:tcBorders>
              <w:bottom w:val="single" w:color="000000" w:themeColor="text1" w:sz="4" w:space="0"/>
            </w:tcBorders>
          </w:tcPr>
          <w:p w14:paraId="021CE4F2">
            <w:pPr>
              <w:spacing w:line="2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0.2%FS   0.1%FS</w:t>
            </w:r>
          </w:p>
        </w:tc>
      </w:tr>
      <w:tr w14:paraId="38A2CA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556" w:type="dxa"/>
            <w:shd w:val="pct10" w:color="auto" w:fill="auto"/>
            <w:vAlign w:val="center"/>
          </w:tcPr>
          <w:p w14:paraId="5BF3F19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安装方式</w:t>
            </w:r>
          </w:p>
        </w:tc>
        <w:tc>
          <w:tcPr>
            <w:tcW w:w="2370" w:type="dxa"/>
            <w:tcBorders>
              <w:right w:val="single" w:color="auto" w:sz="4" w:space="0"/>
            </w:tcBorders>
            <w:shd w:val="pct10" w:color="auto" w:fill="auto"/>
            <w:vAlign w:val="center"/>
          </w:tcPr>
          <w:p w14:paraId="3887DA3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外螺纹安装  法兰安装</w:t>
            </w:r>
          </w:p>
          <w:p w14:paraId="4ECB37D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夹套式安装</w:t>
            </w:r>
          </w:p>
        </w:tc>
        <w:tc>
          <w:tcPr>
            <w:tcW w:w="3015" w:type="dxa"/>
            <w:tcBorders>
              <w:left w:val="single" w:color="auto" w:sz="4" w:space="0"/>
            </w:tcBorders>
            <w:shd w:val="pct10" w:color="auto" w:fill="auto"/>
          </w:tcPr>
          <w:p w14:paraId="6529EDF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管道式卡装   墙体式卡装</w:t>
            </w:r>
          </w:p>
          <w:p w14:paraId="149C4700">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外螺纹安装   法兰安装 分体式安装</w:t>
            </w:r>
          </w:p>
        </w:tc>
        <w:tc>
          <w:tcPr>
            <w:tcW w:w="3266" w:type="dxa"/>
            <w:shd w:val="pct10" w:color="auto" w:fill="auto"/>
            <w:vAlign w:val="center"/>
          </w:tcPr>
          <w:p w14:paraId="4A5C8C0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外螺纹安装  法兰安装</w:t>
            </w:r>
          </w:p>
          <w:p w14:paraId="5B75289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夹套式安装</w:t>
            </w:r>
          </w:p>
        </w:tc>
      </w:tr>
      <w:tr w14:paraId="57A376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556" w:type="dxa"/>
            <w:tcBorders>
              <w:bottom w:val="single" w:color="000000" w:themeColor="text1" w:sz="4" w:space="0"/>
            </w:tcBorders>
          </w:tcPr>
          <w:p w14:paraId="584DB8A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最小测量范围</w:t>
            </w:r>
          </w:p>
        </w:tc>
        <w:tc>
          <w:tcPr>
            <w:tcW w:w="2370" w:type="dxa"/>
            <w:tcBorders>
              <w:bottom w:val="single" w:color="000000" w:themeColor="text1" w:sz="4" w:space="0"/>
              <w:right w:val="single" w:color="auto" w:sz="4" w:space="0"/>
            </w:tcBorders>
            <w:vAlign w:val="center"/>
          </w:tcPr>
          <w:p w14:paraId="38B2EC1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0～0.5m</w:t>
            </w:r>
          </w:p>
        </w:tc>
        <w:tc>
          <w:tcPr>
            <w:tcW w:w="3015" w:type="dxa"/>
            <w:tcBorders>
              <w:left w:val="single" w:color="auto" w:sz="4" w:space="0"/>
              <w:bottom w:val="single" w:color="000000" w:themeColor="text1" w:sz="4" w:space="0"/>
            </w:tcBorders>
            <w:vAlign w:val="center"/>
          </w:tcPr>
          <w:p w14:paraId="4317F204">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0～0.5m</w:t>
            </w:r>
          </w:p>
        </w:tc>
        <w:tc>
          <w:tcPr>
            <w:tcW w:w="3266" w:type="dxa"/>
            <w:tcBorders>
              <w:bottom w:val="single" w:color="000000" w:themeColor="text1" w:sz="4" w:space="0"/>
            </w:tcBorders>
            <w:vAlign w:val="center"/>
          </w:tcPr>
          <w:p w14:paraId="08AC5E1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0～1m</w:t>
            </w:r>
          </w:p>
        </w:tc>
      </w:tr>
      <w:tr w14:paraId="165056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556" w:type="dxa"/>
            <w:shd w:val="pct10" w:color="auto" w:fill="auto"/>
          </w:tcPr>
          <w:p w14:paraId="3505B88F">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最大测量范围</w:t>
            </w:r>
          </w:p>
        </w:tc>
        <w:tc>
          <w:tcPr>
            <w:tcW w:w="2370" w:type="dxa"/>
            <w:tcBorders>
              <w:right w:val="single" w:color="auto" w:sz="4" w:space="0"/>
            </w:tcBorders>
            <w:shd w:val="pct10" w:color="auto" w:fill="auto"/>
            <w:vAlign w:val="center"/>
          </w:tcPr>
          <w:p w14:paraId="3786184C">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0～350m</w:t>
            </w:r>
          </w:p>
        </w:tc>
        <w:tc>
          <w:tcPr>
            <w:tcW w:w="3015" w:type="dxa"/>
            <w:tcBorders>
              <w:left w:val="single" w:color="auto" w:sz="4" w:space="0"/>
            </w:tcBorders>
            <w:shd w:val="pct10" w:color="auto" w:fill="auto"/>
            <w:vAlign w:val="center"/>
          </w:tcPr>
          <w:p w14:paraId="2E5EE6FD">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0～350m</w:t>
            </w:r>
          </w:p>
        </w:tc>
        <w:tc>
          <w:tcPr>
            <w:tcW w:w="3266" w:type="dxa"/>
            <w:shd w:val="pct10" w:color="auto" w:fill="auto"/>
            <w:vAlign w:val="center"/>
          </w:tcPr>
          <w:p w14:paraId="09D0476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0～400m</w:t>
            </w:r>
          </w:p>
        </w:tc>
      </w:tr>
      <w:tr w14:paraId="1ACDEA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556" w:type="dxa"/>
            <w:vAlign w:val="center"/>
          </w:tcPr>
          <w:p w14:paraId="230A67B7">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适用性</w:t>
            </w:r>
          </w:p>
        </w:tc>
        <w:tc>
          <w:tcPr>
            <w:tcW w:w="2370" w:type="dxa"/>
            <w:tcBorders>
              <w:right w:val="single" w:color="auto" w:sz="4" w:space="0"/>
            </w:tcBorders>
            <w:vAlign w:val="center"/>
          </w:tcPr>
          <w:p w14:paraId="6139985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温泉水  地下热水</w:t>
            </w:r>
          </w:p>
        </w:tc>
        <w:tc>
          <w:tcPr>
            <w:tcW w:w="3015" w:type="dxa"/>
            <w:tcBorders>
              <w:left w:val="single" w:color="auto" w:sz="4" w:space="0"/>
            </w:tcBorders>
            <w:vAlign w:val="center"/>
          </w:tcPr>
          <w:p w14:paraId="79973386">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通用型</w:t>
            </w:r>
          </w:p>
        </w:tc>
        <w:tc>
          <w:tcPr>
            <w:tcW w:w="3266" w:type="dxa"/>
            <w:vAlign w:val="center"/>
          </w:tcPr>
          <w:p w14:paraId="03276EAF">
            <w:pPr>
              <w:ind w:firstLine="360" w:firstLineChars="2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防堵塞型  污水</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地表水   地质矿井</w:t>
            </w:r>
          </w:p>
        </w:tc>
      </w:tr>
    </w:tbl>
    <w:p w14:paraId="0505E122">
      <w:pPr>
        <w:spacing w:before="31"/>
        <w:rPr>
          <w:rFonts w:hint="eastAsia"/>
        </w:rPr>
      </w:pPr>
    </w:p>
    <w:p w14:paraId="68B44E13">
      <w:pPr>
        <w:tabs>
          <w:tab w:val="left" w:pos="743"/>
        </w:tabs>
        <w:rPr>
          <w:rFonts w:hint="eastAsia" w:ascii="微软雅黑" w:hAnsi="微软雅黑" w:eastAsia="微软雅黑" w:cs="微软雅黑"/>
          <w:b/>
          <w:sz w:val="24"/>
        </w:rPr>
      </w:pPr>
      <w:r>
        <w:rPr>
          <w:rFonts w:hint="eastAsia" w:ascii="微软雅黑" w:hAnsi="微软雅黑" w:eastAsia="微软雅黑" w:cs="微软雅黑"/>
          <w:b/>
          <w:sz w:val="24"/>
        </w:rPr>
        <w:t>技术数据</w:t>
      </w:r>
    </w:p>
    <w:p w14:paraId="68241CD2">
      <w:pPr>
        <w:rPr>
          <w:b/>
          <w:shd w:val="pct10" w:color="auto" w:fill="FFFFFF"/>
        </w:rPr>
      </w:pPr>
      <w:r>
        <w:rPr>
          <w:rFonts w:hint="eastAsia"/>
          <w:b/>
          <w:shd w:val="pct10" w:color="auto" w:fill="FFFFFF"/>
        </w:rPr>
        <w:t xml:space="preserve">测量范围 ：                                                      </w:t>
      </w:r>
    </w:p>
    <w:p w14:paraId="4C729009">
      <w:pPr>
        <w:jc w:val="left"/>
      </w:pPr>
      <w:r>
        <w:rPr>
          <w:rFonts w:hint="eastAsia"/>
        </w:rPr>
        <w:t xml:space="preserve">RPDB52型缆式液位计            最小0~1m  </w:t>
      </w:r>
      <w:r>
        <w:rPr>
          <w:rFonts w:hint="eastAsia"/>
          <w:color w:val="FFFFFF" w:themeColor="background1"/>
          <w14:textFill>
            <w14:solidFill>
              <w14:schemeClr w14:val="bg1"/>
            </w14:solidFill>
          </w14:textFill>
        </w:rPr>
        <w:t>.</w:t>
      </w:r>
      <w:r>
        <w:rPr>
          <w:rFonts w:hint="eastAsia"/>
        </w:rPr>
        <w:t xml:space="preserve"> </w:t>
      </w:r>
      <w:r>
        <w:rPr>
          <w:rFonts w:hint="eastAsia"/>
          <w:color w:val="FFFFFF" w:themeColor="background1"/>
          <w14:textFill>
            <w14:solidFill>
              <w14:schemeClr w14:val="bg1"/>
            </w14:solidFill>
          </w14:textFill>
        </w:rPr>
        <w:t xml:space="preserve"> </w:t>
      </w:r>
      <w:r>
        <w:rPr>
          <w:rFonts w:hint="eastAsia"/>
        </w:rPr>
        <w:t>最大0~400m</w:t>
      </w:r>
    </w:p>
    <w:p w14:paraId="620C8AC0">
      <w:r>
        <w:rPr>
          <w:rFonts w:hint="eastAsia"/>
          <w:b/>
          <w:shd w:val="pct10" w:color="auto" w:fill="FFFFFF"/>
        </w:rPr>
        <w:t>测量精度 ：</w:t>
      </w:r>
      <w:r>
        <w:rPr>
          <w:rFonts w:hint="eastAsia"/>
          <w:shd w:val="pct10" w:color="auto" w:fill="FFFFFF"/>
        </w:rPr>
        <w:t>（综合误差包括线性、迟滞、重复性。0.7米以下量程精度最高仅限0.2%级）</w:t>
      </w:r>
    </w:p>
    <w:p w14:paraId="1633CDA8">
      <w:r>
        <w:rPr>
          <w:rFonts w:hint="eastAsia"/>
        </w:rPr>
        <w:t>RPDB52型       0.2%FS   0.1%FS</w:t>
      </w:r>
    </w:p>
    <w:p w14:paraId="5C655AB4">
      <w:r>
        <w:rPr>
          <w:rFonts w:hint="eastAsia"/>
          <w:b/>
          <w:shd w:val="pct10" w:color="auto" w:fill="FFFFFF"/>
        </w:rPr>
        <w:t xml:space="preserve">允许环境温度：                                                   </w:t>
      </w:r>
      <w:r>
        <w:rPr>
          <w:rFonts w:hint="eastAsia"/>
        </w:rPr>
        <w:t xml:space="preserve">              </w:t>
      </w:r>
    </w:p>
    <w:p w14:paraId="37559FD4">
      <w:r>
        <w:rPr>
          <w:rFonts w:hint="eastAsia"/>
        </w:rPr>
        <w:t>标准型  -40℃~+85℃   高温型  -40℃~+120℃   本安型  -40℃~+60℃</w:t>
      </w:r>
    </w:p>
    <w:p w14:paraId="6AE16C31">
      <w:pPr>
        <w:rPr>
          <w:b/>
          <w:shd w:val="pct10" w:color="auto" w:fill="FFFFFF"/>
        </w:rPr>
      </w:pPr>
      <w:r>
        <w:rPr>
          <w:rFonts w:hint="eastAsia"/>
          <w:b/>
          <w:shd w:val="pct10" w:color="auto" w:fill="FFFFFF"/>
        </w:rPr>
        <w:t xml:space="preserve">允许介质温度：                                                   </w:t>
      </w:r>
    </w:p>
    <w:p w14:paraId="65008E62">
      <w:r>
        <w:rPr>
          <w:rFonts w:hint="eastAsia"/>
        </w:rPr>
        <w:t>缆式标准型  -20℃~+80℃     缆式高温型  -20℃~+150℃</w:t>
      </w:r>
    </w:p>
    <w:p w14:paraId="616325BC">
      <w:r>
        <w:rPr>
          <w:rFonts w:hint="eastAsia"/>
        </w:rPr>
        <w:t xml:space="preserve">杆式型      -20℃~+110℃ </w:t>
      </w:r>
    </w:p>
    <w:p w14:paraId="33AB78DC">
      <w:pPr>
        <w:rPr>
          <w:b/>
          <w:shd w:val="pct10" w:color="auto" w:fill="FFFFFF"/>
        </w:rPr>
      </w:pPr>
      <w:r>
        <w:rPr>
          <w:rFonts w:hint="eastAsia"/>
          <w:b/>
          <w:shd w:val="pct10" w:color="auto" w:fill="FFFFFF"/>
        </w:rPr>
        <w:t xml:space="preserve">允许贮存温度：                                                   </w:t>
      </w:r>
    </w:p>
    <w:p w14:paraId="54486869">
      <w:r>
        <w:rPr>
          <w:rFonts w:hint="eastAsia"/>
        </w:rPr>
        <w:t>-40℃~+80℃</w:t>
      </w:r>
    </w:p>
    <w:p w14:paraId="02E6E1E7">
      <w:pPr>
        <w:rPr>
          <w:b/>
          <w:shd w:val="pct10" w:color="auto" w:fill="FFFFFF"/>
        </w:rPr>
      </w:pPr>
      <w:r>
        <w:rPr>
          <w:rFonts w:hint="eastAsia"/>
          <w:b/>
          <w:shd w:val="pct10" w:color="auto" w:fill="FFFFFF"/>
        </w:rPr>
        <w:t xml:space="preserve">供电电源：                                                       </w:t>
      </w:r>
    </w:p>
    <w:p w14:paraId="196BBBBF">
      <w:r>
        <w:rPr>
          <w:rFonts w:hint="eastAsia"/>
        </w:rPr>
        <w:t>模拟型   12.5V DC~30V DC           智能型   12 V DC~36V DC</w:t>
      </w:r>
      <w:r>
        <w:rPr>
          <w:rFonts w:hint="eastAsia" w:eastAsia="宋体"/>
          <w:lang w:val="en-US" w:eastAsia="zh-CN"/>
        </w:rPr>
        <w:t xml:space="preserve">     </w:t>
      </w:r>
      <w:r>
        <w:rPr>
          <w:rFonts w:hint="eastAsia"/>
        </w:rPr>
        <w:t>本安型</w:t>
      </w:r>
      <w:r>
        <w:rPr>
          <w:rFonts w:hint="eastAsia"/>
          <w:color w:val="FFFFFF" w:themeColor="background1"/>
          <w14:textFill>
            <w14:solidFill>
              <w14:schemeClr w14:val="bg1"/>
            </w14:solidFill>
          </w14:textFill>
        </w:rPr>
        <w:t xml:space="preserve">   </w:t>
      </w:r>
      <w:r>
        <w:rPr>
          <w:rFonts w:hint="eastAsia"/>
        </w:rPr>
        <w:t>8V DC~24V DC</w:t>
      </w:r>
    </w:p>
    <w:p w14:paraId="550E53D8">
      <w:pPr>
        <w:rPr>
          <w:b/>
          <w:shd w:val="pct10" w:color="auto" w:fill="FFFFFF"/>
        </w:rPr>
      </w:pPr>
      <w:r>
        <w:rPr>
          <w:rFonts w:hint="eastAsia"/>
          <w:b/>
          <w:shd w:val="pct10" w:color="auto" w:fill="FFFFFF"/>
        </w:rPr>
        <w:t xml:space="preserve">输出：                                                          </w:t>
      </w:r>
    </w:p>
    <w:p w14:paraId="21B36DEC">
      <w:pPr>
        <w:rPr>
          <w:sz w:val="18"/>
          <w:szCs w:val="18"/>
        </w:rPr>
      </w:pPr>
      <w:r>
        <w:rPr>
          <w:rFonts w:hint="eastAsia"/>
          <w:sz w:val="18"/>
          <w:szCs w:val="18"/>
        </w:rPr>
        <w:t>(4~20)mA二线制模拟信号或带HART通讯协议功能或RS485通讯MORPDBUS RTU通讯协议或约定的特殊要求</w:t>
      </w:r>
    </w:p>
    <w:p w14:paraId="7B8CB226">
      <w:pPr>
        <w:rPr>
          <w:b/>
          <w:shd w:val="pct10" w:color="auto" w:fill="FFFFFF"/>
        </w:rPr>
      </w:pPr>
      <w:r>
        <w:rPr>
          <w:rFonts w:hint="eastAsia"/>
          <w:b/>
          <w:shd w:val="pct10" w:color="auto" w:fill="FFFFFF"/>
        </w:rPr>
        <w:t xml:space="preserve">长期稳定性：                                                     </w:t>
      </w:r>
    </w:p>
    <w:p w14:paraId="5F9B5D94">
      <w:r>
        <w:rPr>
          <w:rFonts w:hint="eastAsia"/>
        </w:rPr>
        <w:t>0.5</w:t>
      </w:r>
      <w:r>
        <w:rPr>
          <w:rFonts w:hint="eastAsia" w:ascii="宋体" w:hAnsi="宋体"/>
        </w:rPr>
        <w:t>%、</w:t>
      </w:r>
      <w:r>
        <w:rPr>
          <w:rFonts w:hint="eastAsia"/>
        </w:rPr>
        <w:t>0.2</w:t>
      </w:r>
      <w:r>
        <w:rPr>
          <w:rFonts w:hint="eastAsia" w:ascii="宋体" w:hAnsi="宋体"/>
        </w:rPr>
        <w:t>%、</w:t>
      </w:r>
      <w:r>
        <w:rPr>
          <w:rFonts w:hint="eastAsia"/>
        </w:rPr>
        <w:t>0.1</w:t>
      </w:r>
      <w:r>
        <w:rPr>
          <w:rFonts w:hint="eastAsia" w:ascii="宋体" w:hAnsi="宋体"/>
        </w:rPr>
        <w:t>%</w:t>
      </w:r>
      <w:r>
        <w:rPr>
          <w:rFonts w:hint="eastAsia"/>
        </w:rPr>
        <w:t>精度级每年优于0.1%FS</w:t>
      </w:r>
    </w:p>
    <w:p w14:paraId="6661E7AE">
      <w:r>
        <w:rPr>
          <w:rFonts w:hint="eastAsia"/>
        </w:rPr>
        <w:t>0.1</w:t>
      </w:r>
      <w:r>
        <w:rPr>
          <w:rFonts w:hint="eastAsia" w:ascii="宋体" w:hAnsi="宋体"/>
        </w:rPr>
        <w:t>%以上</w:t>
      </w:r>
      <w:r>
        <w:rPr>
          <w:rFonts w:hint="eastAsia"/>
        </w:rPr>
        <w:t>精度级每年优于0.03%FS</w:t>
      </w:r>
    </w:p>
    <w:p w14:paraId="6CA0E514">
      <w:pPr>
        <w:rPr>
          <w:b/>
          <w:shd w:val="pct10" w:color="auto" w:fill="FFFFFF"/>
        </w:rPr>
      </w:pPr>
      <w:r>
        <w:rPr>
          <w:rFonts w:hint="eastAsia"/>
          <w:b/>
          <w:shd w:val="pct10" w:color="auto" w:fill="FFFFFF"/>
        </w:rPr>
        <w:t xml:space="preserve">变送器防护等级：                                                 </w:t>
      </w:r>
    </w:p>
    <w:p w14:paraId="3A7E67C3">
      <w:r>
        <w:rPr>
          <w:rFonts w:hint="eastAsia"/>
        </w:rPr>
        <w:t>不锈钢壳体          IP66          压铸铝环氧涂层壳体  IP66</w:t>
      </w:r>
      <w:r>
        <w:rPr>
          <w:rFonts w:hint="eastAsia" w:eastAsia="宋体"/>
          <w:lang w:val="en-US" w:eastAsia="zh-CN"/>
        </w:rPr>
        <w:t xml:space="preserve">    </w:t>
      </w:r>
      <w:r>
        <w:rPr>
          <w:rFonts w:hint="eastAsia"/>
        </w:rPr>
        <w:t xml:space="preserve">ABS接线盒         </w:t>
      </w:r>
      <w:r>
        <w:rPr>
          <w:rFonts w:hint="eastAsia"/>
          <w:color w:val="FFFFFF" w:themeColor="background1"/>
          <w14:textFill>
            <w14:solidFill>
              <w14:schemeClr w14:val="bg1"/>
            </w14:solidFill>
          </w14:textFill>
        </w:rPr>
        <w:t>.</w:t>
      </w:r>
      <w:r>
        <w:rPr>
          <w:rFonts w:hint="eastAsia"/>
        </w:rPr>
        <w:t>IP65/IP67</w:t>
      </w:r>
    </w:p>
    <w:p w14:paraId="0A70C128">
      <w:pPr>
        <w:rPr>
          <w:rFonts w:hint="eastAsia" w:eastAsia="宋体"/>
          <w:lang w:val="en-US" w:eastAsia="zh-CN"/>
        </w:rPr>
      </w:pPr>
      <w:r>
        <w:rPr>
          <w:rFonts w:hint="eastAsia"/>
          <w:b/>
          <w:shd w:val="pct10" w:color="auto" w:fill="FFFFFF"/>
        </w:rPr>
        <w:t xml:space="preserve">过程连接标准：                                                   </w:t>
      </w:r>
      <w:r>
        <w:rPr>
          <w:rFonts w:hint="eastAsia" w:eastAsia="宋体"/>
          <w:b/>
          <w:shd w:val="pct10" w:color="auto" w:fill="FFFFFF"/>
          <w:lang w:val="en-US" w:eastAsia="zh-CN"/>
        </w:rPr>
        <w:t xml:space="preserve">   </w:t>
      </w:r>
      <w:r>
        <w:rPr>
          <w:rFonts w:hint="eastAsia"/>
        </w:rPr>
        <w:t xml:space="preserve">    </w:t>
      </w:r>
      <w:r>
        <w:rPr>
          <w:rFonts w:hint="eastAsia" w:eastAsia="宋体"/>
          <w:lang w:val="en-US" w:eastAsia="zh-CN"/>
        </w:rPr>
        <w:t xml:space="preserve"> </w:t>
      </w:r>
    </w:p>
    <w:p w14:paraId="4CFB7533">
      <w:pPr>
        <w:rPr>
          <w:rFonts w:hint="eastAsia" w:ascii="宋体" w:hAnsi="宋体"/>
        </w:rPr>
      </w:pPr>
      <w:r>
        <w:rPr>
          <w:rFonts w:hint="eastAsia" w:ascii="宋体" w:hAnsi="宋体"/>
        </w:rPr>
        <w:t>夹套式安装、外螺纹安装、法兰安装</w:t>
      </w:r>
    </w:p>
    <w:p w14:paraId="2B5168E8">
      <w:pPr>
        <w:rPr>
          <w:rFonts w:hint="eastAsia" w:ascii="宋体" w:hAnsi="宋体"/>
        </w:rPr>
      </w:pPr>
    </w:p>
    <w:p w14:paraId="24ACCDAC">
      <w:pPr>
        <w:rPr>
          <w:b/>
          <w:sz w:val="24"/>
        </w:rPr>
      </w:pPr>
    </w:p>
    <w:p w14:paraId="6D3B8B47">
      <w:pPr>
        <w:rPr>
          <w:rFonts w:hint="eastAsia"/>
          <w:b/>
          <w:sz w:val="24"/>
        </w:rPr>
      </w:pPr>
    </w:p>
    <w:p w14:paraId="2760693C">
      <w:pPr>
        <w:rPr>
          <w:rFonts w:hint="eastAsia"/>
          <w:b/>
          <w:sz w:val="24"/>
        </w:rPr>
      </w:pPr>
    </w:p>
    <w:p w14:paraId="145AF5E3">
      <w:pPr>
        <w:rPr>
          <w:rFonts w:hint="eastAsia" w:ascii="微软雅黑" w:hAnsi="微软雅黑" w:eastAsia="微软雅黑" w:cs="微软雅黑"/>
          <w:b/>
          <w:sz w:val="24"/>
        </w:rPr>
      </w:pPr>
      <w:r>
        <w:rPr>
          <w:rFonts w:hint="eastAsia" w:ascii="微软雅黑" w:hAnsi="微软雅黑" w:eastAsia="微软雅黑" w:cs="微软雅黑"/>
          <w:b/>
          <w:sz w:val="24"/>
        </w:rPr>
        <w:t>外型结构</w:t>
      </w:r>
    </w:p>
    <w:p w14:paraId="0097B400">
      <w:pPr>
        <w:outlineLvl w:val="0"/>
        <w:rPr>
          <w:rFonts w:hint="eastAsia" w:ascii="宋体" w:hAnsi="宋体"/>
          <w:b/>
          <w:sz w:val="24"/>
        </w:rPr>
      </w:pPr>
      <w:r>
        <w:rPr>
          <w:rFonts w:hint="eastAsia" w:ascii="宋体" w:hAnsi="宋体"/>
          <w:b/>
          <w:sz w:val="24"/>
        </w:rPr>
        <w:drawing>
          <wp:inline distT="0" distB="0" distL="114300" distR="114300">
            <wp:extent cx="4077970" cy="2655570"/>
            <wp:effectExtent l="0" t="0" r="17780" b="11430"/>
            <wp:docPr id="1" name="图片 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_副本"/>
                    <pic:cNvPicPr>
                      <a:picLocks noChangeAspect="1"/>
                    </pic:cNvPicPr>
                  </pic:nvPicPr>
                  <pic:blipFill>
                    <a:blip r:embed="rId9"/>
                    <a:stretch>
                      <a:fillRect/>
                    </a:stretch>
                  </pic:blipFill>
                  <pic:spPr>
                    <a:xfrm>
                      <a:off x="0" y="0"/>
                      <a:ext cx="4077970" cy="2655570"/>
                    </a:xfrm>
                    <a:prstGeom prst="rect">
                      <a:avLst/>
                    </a:prstGeom>
                  </pic:spPr>
                </pic:pic>
              </a:graphicData>
            </a:graphic>
          </wp:inline>
        </w:drawing>
      </w:r>
    </w:p>
    <w:p w14:paraId="54DC0DB9">
      <w:pPr>
        <w:spacing w:before="31"/>
        <w:rPr>
          <w:rFonts w:hint="eastAsia"/>
        </w:rPr>
      </w:pPr>
    </w:p>
    <w:p w14:paraId="13266251">
      <w:pPr>
        <w:ind w:left="-69" w:leftChars="-33" w:firstLine="10" w:firstLineChars="4"/>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电气连接</w:t>
      </w:r>
    </w:p>
    <w:p w14:paraId="42967E64">
      <w:pPr>
        <w:ind w:firstLine="424" w:firstLineChars="202"/>
        <w:rPr>
          <w:b/>
          <w:sz w:val="24"/>
        </w:rPr>
      </w:pPr>
      <w:r>
        <w:rPr>
          <w:rFonts w:hint="eastAsia" w:ascii="宋体" w:hAnsi="宋体"/>
        </w:rPr>
        <w:t>在干扰较强环境下，为保证仪表正常工作，应按相关仪表接地技术规范进行可靠接地！</w:t>
      </w:r>
    </w:p>
    <w:p w14:paraId="1EF1F9C8">
      <w:pPr>
        <w:outlineLvl w:val="0"/>
      </w:pPr>
      <w:r>
        <w:drawing>
          <wp:inline distT="0" distB="0" distL="114300" distR="114300">
            <wp:extent cx="5265420" cy="1954530"/>
            <wp:effectExtent l="0" t="0" r="1143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5265420" cy="1954530"/>
                    </a:xfrm>
                    <a:prstGeom prst="rect">
                      <a:avLst/>
                    </a:prstGeom>
                    <a:noFill/>
                    <a:ln>
                      <a:noFill/>
                    </a:ln>
                  </pic:spPr>
                </pic:pic>
              </a:graphicData>
            </a:graphic>
          </wp:inline>
        </w:drawing>
      </w:r>
    </w:p>
    <w:p w14:paraId="65414040">
      <w:pPr>
        <w:outlineLvl w:val="0"/>
        <w:rPr>
          <w:rFonts w:hint="eastAsia"/>
          <w:b/>
          <w:bCs/>
          <w:lang w:val="en-US" w:eastAsia="zh-CN"/>
        </w:rPr>
      </w:pPr>
      <w:r>
        <w:rPr>
          <w:rFonts w:hint="eastAsia"/>
          <w:b/>
          <w:bCs/>
          <w:lang w:val="en-US" w:eastAsia="zh-CN"/>
        </w:rPr>
        <w:t>二线制输出   红线  V+    蓝线  OUT+     黄线 GND</w:t>
      </w:r>
    </w:p>
    <w:p w14:paraId="50C69150">
      <w:pPr>
        <w:outlineLvl w:val="0"/>
        <w:rPr>
          <w:rFonts w:hint="eastAsia"/>
          <w:b/>
          <w:bCs/>
          <w:lang w:val="en-US" w:eastAsia="zh-CN"/>
        </w:rPr>
      </w:pPr>
    </w:p>
    <w:p w14:paraId="2F964734">
      <w:pPr>
        <w:outlineLvl w:val="0"/>
        <w:rPr>
          <w:rFonts w:hint="default"/>
          <w:b/>
          <w:bCs/>
          <w:lang w:val="en-US" w:eastAsia="zh-CN"/>
        </w:rPr>
      </w:pPr>
      <w:r>
        <w:rPr>
          <w:rFonts w:hint="eastAsia"/>
          <w:b w:val="0"/>
          <w:bCs/>
          <w:sz w:val="24"/>
          <w:szCs w:val="24"/>
          <w:lang w:val="en-US" w:eastAsia="zh-CN"/>
        </w:rPr>
        <w:drawing>
          <wp:anchor distT="0" distB="0" distL="114300" distR="114300" simplePos="0" relativeHeight="251662336" behindDoc="0" locked="0" layoutInCell="1" allowOverlap="1">
            <wp:simplePos x="0" y="0"/>
            <wp:positionH relativeFrom="column">
              <wp:posOffset>3385185</wp:posOffset>
            </wp:positionH>
            <wp:positionV relativeFrom="paragraph">
              <wp:posOffset>6985</wp:posOffset>
            </wp:positionV>
            <wp:extent cx="2136140" cy="1746250"/>
            <wp:effectExtent l="0" t="0" r="16510" b="6350"/>
            <wp:wrapNone/>
            <wp:docPr id="10" name="图片 10" descr="A8C0B90D-13BB-4908-B620-ADC418280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8C0B90D-13BB-4908-B620-ADC418280B38"/>
                    <pic:cNvPicPr>
                      <a:picLocks noChangeAspect="1"/>
                    </pic:cNvPicPr>
                  </pic:nvPicPr>
                  <pic:blipFill>
                    <a:blip r:embed="rId11"/>
                    <a:srcRect r="1378"/>
                    <a:stretch>
                      <a:fillRect/>
                    </a:stretch>
                  </pic:blipFill>
                  <pic:spPr>
                    <a:xfrm rot="10800000">
                      <a:off x="0" y="0"/>
                      <a:ext cx="2136140" cy="1746250"/>
                    </a:xfrm>
                    <a:prstGeom prst="rect">
                      <a:avLst/>
                    </a:prstGeom>
                  </pic:spPr>
                </pic:pic>
              </a:graphicData>
            </a:graphic>
          </wp:anchor>
        </w:drawing>
      </w:r>
      <w:r>
        <w:rPr>
          <w:rFonts w:hint="eastAsia"/>
          <w:b w:val="0"/>
          <w:bCs/>
          <w:sz w:val="24"/>
          <w:szCs w:val="24"/>
          <w:lang w:val="en-US" w:eastAsia="zh-CN"/>
        </w:rPr>
        <w:drawing>
          <wp:anchor distT="0" distB="0" distL="114300" distR="114300" simplePos="0" relativeHeight="251661312" behindDoc="0" locked="0" layoutInCell="1" allowOverlap="1">
            <wp:simplePos x="0" y="0"/>
            <wp:positionH relativeFrom="column">
              <wp:posOffset>142875</wp:posOffset>
            </wp:positionH>
            <wp:positionV relativeFrom="paragraph">
              <wp:posOffset>106680</wp:posOffset>
            </wp:positionV>
            <wp:extent cx="1860550" cy="1684020"/>
            <wp:effectExtent l="0" t="0" r="6350" b="11430"/>
            <wp:wrapNone/>
            <wp:docPr id="9" name="图片 9" descr="81C539E6-5FFE-4683-A57A-69EE6439B7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1C539E6-5FFE-4683-A57A-69EE6439B7DA"/>
                    <pic:cNvPicPr>
                      <a:picLocks noChangeAspect="1"/>
                    </pic:cNvPicPr>
                  </pic:nvPicPr>
                  <pic:blipFill>
                    <a:blip r:embed="rId12"/>
                    <a:stretch>
                      <a:fillRect/>
                    </a:stretch>
                  </pic:blipFill>
                  <pic:spPr>
                    <a:xfrm rot="10800000">
                      <a:off x="0" y="0"/>
                      <a:ext cx="1860550" cy="1684020"/>
                    </a:xfrm>
                    <a:prstGeom prst="rect">
                      <a:avLst/>
                    </a:prstGeom>
                  </pic:spPr>
                </pic:pic>
              </a:graphicData>
            </a:graphic>
          </wp:anchor>
        </w:drawing>
      </w:r>
    </w:p>
    <w:p w14:paraId="0FB5C22F">
      <w:pPr>
        <w:outlineLvl w:val="0"/>
        <w:rPr>
          <w:rFonts w:hint="default"/>
          <w:b/>
          <w:bCs/>
          <w:lang w:val="en-US" w:eastAsia="zh-CN"/>
        </w:rPr>
      </w:pPr>
    </w:p>
    <w:p w14:paraId="3BBAF84E">
      <w:pPr>
        <w:outlineLvl w:val="0"/>
        <w:rPr>
          <w:rFonts w:hint="default"/>
          <w:b/>
          <w:bCs/>
          <w:lang w:val="en-US" w:eastAsia="zh-CN"/>
        </w:rPr>
      </w:pPr>
    </w:p>
    <w:p w14:paraId="0B61F164">
      <w:pPr>
        <w:outlineLvl w:val="0"/>
        <w:rPr>
          <w:rFonts w:hint="default"/>
          <w:b/>
          <w:bCs/>
          <w:lang w:val="en-US" w:eastAsia="zh-CN"/>
        </w:rPr>
      </w:pPr>
    </w:p>
    <w:p w14:paraId="629FB786">
      <w:pPr>
        <w:outlineLvl w:val="0"/>
        <w:rPr>
          <w:rFonts w:hint="default"/>
          <w:b/>
          <w:bCs/>
          <w:lang w:val="en-US" w:eastAsia="zh-CN"/>
        </w:rPr>
      </w:pPr>
    </w:p>
    <w:p w14:paraId="50B9EA87">
      <w:pPr>
        <w:outlineLvl w:val="0"/>
        <w:rPr>
          <w:rFonts w:hint="default"/>
          <w:b/>
          <w:bCs/>
          <w:lang w:val="en-US" w:eastAsia="zh-CN"/>
        </w:rPr>
      </w:pPr>
    </w:p>
    <w:p w14:paraId="44A14BA5">
      <w:pPr>
        <w:outlineLvl w:val="0"/>
        <w:rPr>
          <w:rFonts w:hint="default"/>
          <w:b/>
          <w:bCs/>
          <w:lang w:val="en-US" w:eastAsia="zh-CN"/>
        </w:rPr>
      </w:pPr>
    </w:p>
    <w:p w14:paraId="56464CA8">
      <w:pPr>
        <w:outlineLvl w:val="0"/>
        <w:rPr>
          <w:rFonts w:hint="default"/>
          <w:b/>
          <w:bCs/>
          <w:lang w:val="en-US" w:eastAsia="zh-CN"/>
        </w:rPr>
      </w:pPr>
    </w:p>
    <w:p w14:paraId="574E65A7">
      <w:pPr>
        <w:outlineLvl w:val="0"/>
        <w:rPr>
          <w:rFonts w:hint="default"/>
          <w:b/>
          <w:bCs/>
          <w:lang w:val="en-US" w:eastAsia="zh-CN"/>
        </w:rPr>
      </w:pPr>
    </w:p>
    <w:p w14:paraId="1238CDF3">
      <w:pPr>
        <w:outlineLvl w:val="0"/>
        <w:rPr>
          <w:rFonts w:hint="default"/>
          <w:b/>
          <w:bCs/>
          <w:lang w:val="en-US" w:eastAsia="zh-CN"/>
        </w:rPr>
      </w:pPr>
    </w:p>
    <w:p w14:paraId="0FCFCF68">
      <w:pPr>
        <w:outlineLvl w:val="0"/>
        <w:rPr>
          <w:rFonts w:hint="default"/>
          <w:b/>
          <w:bCs/>
          <w:lang w:val="en-US" w:eastAsia="zh-CN"/>
        </w:rPr>
      </w:pPr>
    </w:p>
    <w:p w14:paraId="0B4BB110">
      <w:pPr>
        <w:outlineLvl w:val="0"/>
        <w:rPr>
          <w:rFonts w:hint="default"/>
          <w:b/>
          <w:bCs/>
          <w:lang w:val="en-US" w:eastAsia="zh-CN"/>
        </w:rPr>
      </w:pPr>
    </w:p>
    <w:p w14:paraId="254C39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75" w:firstLineChars="0"/>
        <w:jc w:val="both"/>
        <w:textAlignment w:val="auto"/>
        <w:outlineLvl w:val="9"/>
        <w:rPr>
          <w:rFonts w:hint="default"/>
          <w:b w:val="0"/>
          <w:bCs/>
          <w:sz w:val="24"/>
          <w:szCs w:val="24"/>
          <w:lang w:val="en-US" w:eastAsia="zh-CN"/>
        </w:rPr>
      </w:pPr>
      <w:r>
        <w:rPr>
          <w:rFonts w:hint="eastAsia"/>
          <w:b/>
          <w:bCs w:val="0"/>
          <w:sz w:val="24"/>
          <w:szCs w:val="24"/>
          <w:lang w:val="en-US" w:eastAsia="zh-CN"/>
        </w:rPr>
        <w:t xml:space="preserve">带显示表头： </w:t>
      </w:r>
      <w:r>
        <w:rPr>
          <w:rFonts w:hint="eastAsia"/>
          <w:b w:val="0"/>
          <w:bCs/>
          <w:sz w:val="24"/>
          <w:szCs w:val="24"/>
          <w:lang w:val="en-US" w:eastAsia="zh-CN"/>
        </w:rPr>
        <w:t>(4-20) mA输出接线                                RS485输出接线</w:t>
      </w:r>
    </w:p>
    <w:p w14:paraId="5C654E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b w:val="0"/>
          <w:bCs/>
          <w:sz w:val="21"/>
          <w:szCs w:val="21"/>
          <w:lang w:val="en-US" w:eastAsia="zh-CN"/>
        </w:rPr>
      </w:pPr>
    </w:p>
    <w:p w14:paraId="1898CC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840" w:firstLineChars="400"/>
        <w:jc w:val="both"/>
        <w:textAlignment w:val="auto"/>
        <w:outlineLvl w:val="9"/>
        <w:rPr>
          <w:rFonts w:hint="default"/>
          <w:b/>
          <w:bCs/>
          <w:lang w:val="en-US" w:eastAsia="zh-CN"/>
        </w:rPr>
      </w:pPr>
      <w:r>
        <w:rPr>
          <w:rFonts w:hint="eastAsia"/>
          <w:b w:val="0"/>
          <w:bCs/>
          <w:sz w:val="21"/>
          <w:szCs w:val="21"/>
          <w:lang w:val="en-US" w:eastAsia="zh-CN"/>
        </w:rPr>
        <w:t>OUT﹢接24VDC﹢；                                               OUT﹢   接24VDC﹢；  OUT﹣ 接24VDC﹣</w:t>
      </w:r>
    </w:p>
    <w:p w14:paraId="74BBA617">
      <w:pPr>
        <w:numPr>
          <w:ilvl w:val="0"/>
          <w:numId w:val="0"/>
        </w:numPr>
        <w:ind w:firstLine="840" w:firstLineChars="400"/>
        <w:rPr>
          <w:rFonts w:hint="default"/>
          <w:b/>
          <w:bCs/>
          <w:lang w:val="en-US" w:eastAsia="zh-CN"/>
        </w:rPr>
      </w:pPr>
      <w:r>
        <w:rPr>
          <w:rFonts w:hint="eastAsia"/>
          <w:b w:val="0"/>
          <w:bCs/>
          <w:sz w:val="21"/>
          <w:szCs w:val="21"/>
          <w:lang w:val="en-US" w:eastAsia="zh-CN"/>
        </w:rPr>
        <w:t>OUT﹣接24VDC﹣；                                                 TEST﹢ 接RS485A；    TEST﹣接RS485</w:t>
      </w:r>
    </w:p>
    <w:p w14:paraId="5FD2920F">
      <w:pPr>
        <w:rPr>
          <w:rFonts w:hint="eastAsia" w:ascii="微软雅黑" w:hAnsi="微软雅黑" w:eastAsia="微软雅黑" w:cs="微软雅黑"/>
          <w:b/>
          <w:sz w:val="24"/>
          <w:lang w:val="en-US" w:eastAsia="zh-CN"/>
        </w:rPr>
      </w:pPr>
    </w:p>
    <w:p w14:paraId="5F5F4C9C">
      <w:pPr>
        <w:rPr>
          <w:rFonts w:hint="default"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使用安装说明</w:t>
      </w:r>
    </w:p>
    <w:p w14:paraId="452A97C3">
      <w:pPr>
        <w:ind w:firstLine="420" w:firstLineChars="200"/>
        <w:outlineLvl w:val="0"/>
        <w:rPr>
          <w:rFonts w:hint="eastAsia"/>
          <w:sz w:val="21"/>
          <w:szCs w:val="21"/>
          <w:shd w:val="clear" w:color="auto" w:fill="auto"/>
        </w:rPr>
      </w:pPr>
      <w:r>
        <w:rPr>
          <w:rFonts w:hint="eastAsia"/>
          <w:sz w:val="21"/>
          <w:szCs w:val="21"/>
          <w:shd w:val="clear" w:color="auto" w:fill="auto"/>
        </w:rPr>
        <w:t>必须保证容器内部和大气直接连通，避免因容器内部静压造成测量误差和压力过载造成损坏。直接出线的</w:t>
      </w:r>
    </w:p>
    <w:p w14:paraId="56E15DDF">
      <w:pPr>
        <w:outlineLvl w:val="0"/>
        <w:rPr>
          <w:rFonts w:hint="eastAsia"/>
          <w:sz w:val="21"/>
          <w:szCs w:val="21"/>
          <w:shd w:val="clear" w:color="auto" w:fill="auto"/>
        </w:rPr>
      </w:pPr>
      <w:r>
        <w:rPr>
          <w:rFonts w:hint="eastAsia"/>
          <w:sz w:val="21"/>
          <w:szCs w:val="21"/>
          <w:shd w:val="clear" w:color="auto" w:fill="auto"/>
        </w:rPr>
        <w:t>变送器可选用线夹来固定和支撑整个产品。直接出线电缆应有足够长度，最好直接连接到控制室，或增加转接</w:t>
      </w:r>
    </w:p>
    <w:p w14:paraId="79E6C9A8">
      <w:pPr>
        <w:outlineLvl w:val="0"/>
        <w:rPr>
          <w:rFonts w:hint="eastAsia"/>
          <w:sz w:val="21"/>
          <w:szCs w:val="21"/>
          <w:shd w:val="clear" w:color="auto" w:fill="auto"/>
        </w:rPr>
      </w:pPr>
      <w:r>
        <w:rPr>
          <w:rFonts w:hint="eastAsia"/>
          <w:sz w:val="21"/>
          <w:szCs w:val="21"/>
          <w:shd w:val="clear" w:color="auto" w:fill="auto"/>
        </w:rPr>
        <w:t>接线盒用于电缆转接，避免在现场环境中裸露连接，导致变送器进液。</w:t>
      </w:r>
    </w:p>
    <w:p w14:paraId="61C71580">
      <w:pPr>
        <w:outlineLvl w:val="0"/>
        <w:rPr>
          <w:rFonts w:hint="eastAsia"/>
          <w:sz w:val="21"/>
          <w:szCs w:val="21"/>
          <w:shd w:val="clear" w:color="auto" w:fill="auto"/>
        </w:rPr>
      </w:pPr>
      <w:r>
        <w:rPr>
          <w:rFonts w:hint="eastAsia"/>
          <w:sz w:val="21"/>
          <w:szCs w:val="21"/>
          <w:shd w:val="clear" w:color="auto" w:fill="auto"/>
        </w:rPr>
        <w:t>(1) 套管保护</w:t>
      </w:r>
    </w:p>
    <w:p w14:paraId="3FD6ECA3">
      <w:pPr>
        <w:outlineLvl w:val="0"/>
        <w:rPr>
          <w:rFonts w:hint="eastAsia"/>
          <w:sz w:val="21"/>
          <w:szCs w:val="21"/>
          <w:shd w:val="clear" w:color="auto" w:fill="auto"/>
        </w:rPr>
      </w:pPr>
      <w:r>
        <w:rPr>
          <w:rFonts w:hint="eastAsia"/>
          <w:sz w:val="21"/>
          <w:szCs w:val="21"/>
          <w:shd w:val="clear" w:color="auto" w:fill="auto"/>
        </w:rPr>
        <w:t>液位变送器应整体安装在保护套管内，避免快速流动介质对液位变送器造成冲击。保护套管应高于液面，避免</w:t>
      </w:r>
    </w:p>
    <w:p w14:paraId="24DF72A1">
      <w:pPr>
        <w:outlineLvl w:val="0"/>
        <w:rPr>
          <w:rFonts w:hint="eastAsia"/>
          <w:sz w:val="21"/>
          <w:szCs w:val="21"/>
          <w:shd w:val="clear" w:color="auto" w:fill="auto"/>
        </w:rPr>
      </w:pPr>
      <w:r>
        <w:rPr>
          <w:rFonts w:hint="eastAsia"/>
          <w:sz w:val="21"/>
          <w:szCs w:val="21"/>
          <w:shd w:val="clear" w:color="auto" w:fill="auto"/>
        </w:rPr>
        <w:t>液面扰动影响测量精度。液位变送器探头应距离底部至少 20cm，避免杂质和沙石淹埋或堵塞，无法测量。</w:t>
      </w:r>
    </w:p>
    <w:p w14:paraId="66A75384">
      <w:pPr>
        <w:outlineLvl w:val="0"/>
        <w:rPr>
          <w:rFonts w:hint="eastAsia"/>
          <w:sz w:val="21"/>
          <w:szCs w:val="21"/>
          <w:shd w:val="clear" w:color="auto" w:fill="auto"/>
        </w:rPr>
      </w:pPr>
    </w:p>
    <w:p w14:paraId="1DFC563B">
      <w:pPr>
        <w:outlineLvl w:val="0"/>
        <w:rPr>
          <w:rFonts w:hint="eastAsia"/>
          <w:sz w:val="21"/>
          <w:szCs w:val="21"/>
          <w:shd w:val="clear" w:color="auto" w:fill="auto"/>
        </w:rPr>
      </w:pPr>
    </w:p>
    <w:p w14:paraId="79F702C8">
      <w:pPr>
        <w:outlineLvl w:val="0"/>
        <w:rPr>
          <w:rFonts w:hint="eastAsia"/>
          <w:sz w:val="21"/>
          <w:szCs w:val="21"/>
          <w:shd w:val="clear" w:color="auto" w:fill="auto"/>
        </w:rPr>
      </w:pPr>
    </w:p>
    <w:p w14:paraId="44C046C6">
      <w:pPr>
        <w:outlineLvl w:val="0"/>
        <w:rPr>
          <w:rFonts w:hint="eastAsia"/>
          <w:sz w:val="21"/>
          <w:szCs w:val="21"/>
          <w:shd w:val="clear" w:color="auto" w:fill="auto"/>
        </w:rPr>
      </w:pPr>
      <w:r>
        <w:rPr>
          <w:rFonts w:hint="eastAsia"/>
          <w:sz w:val="21"/>
          <w:szCs w:val="21"/>
          <w:shd w:val="clear" w:color="auto" w:fill="auto"/>
        </w:rPr>
        <w:t>(2) 重锤（配重）</w:t>
      </w:r>
    </w:p>
    <w:p w14:paraId="0393F569">
      <w:pPr>
        <w:outlineLvl w:val="0"/>
        <w:rPr>
          <w:rFonts w:hint="eastAsia"/>
          <w:sz w:val="21"/>
          <w:szCs w:val="21"/>
          <w:shd w:val="clear" w:color="auto" w:fill="auto"/>
        </w:rPr>
      </w:pPr>
      <w:r>
        <w:rPr>
          <w:rFonts w:hint="eastAsia"/>
          <w:sz w:val="21"/>
          <w:szCs w:val="21"/>
          <w:shd w:val="clear" w:color="auto" w:fill="auto"/>
        </w:rPr>
        <w:t>在某些流速过快区域，如无法安装保护管，可采用增加重锤来固定液位变送器，但电缆和金属探头的连接处与</w:t>
      </w:r>
    </w:p>
    <w:p w14:paraId="2896344E">
      <w:pPr>
        <w:outlineLvl w:val="0"/>
        <w:rPr>
          <w:rFonts w:hint="eastAsia"/>
          <w:sz w:val="21"/>
          <w:szCs w:val="21"/>
          <w:shd w:val="clear" w:color="auto" w:fill="auto"/>
        </w:rPr>
      </w:pPr>
      <w:r>
        <w:rPr>
          <w:rFonts w:hint="eastAsia"/>
          <w:sz w:val="21"/>
          <w:szCs w:val="21"/>
          <w:shd w:val="clear" w:color="auto" w:fill="auto"/>
        </w:rPr>
        <w:t>介质接触面变大，比较容易被冲刷损坏，应适当增加保护。密度过大的介质，也可采用增加重锤来固定液位变送器</w:t>
      </w:r>
    </w:p>
    <w:p w14:paraId="5CB4CD38">
      <w:pPr>
        <w:outlineLvl w:val="0"/>
        <w:rPr>
          <w:rFonts w:hint="eastAsia"/>
          <w:sz w:val="21"/>
          <w:szCs w:val="21"/>
          <w:shd w:val="clear" w:color="auto" w:fill="auto"/>
        </w:rPr>
      </w:pPr>
      <w:r>
        <w:rPr>
          <w:rFonts w:hint="eastAsia"/>
          <w:sz w:val="21"/>
          <w:szCs w:val="21"/>
          <w:shd w:val="clear" w:color="auto" w:fill="auto"/>
        </w:rPr>
        <w:t>(3) 钢丝绳支撑</w:t>
      </w:r>
    </w:p>
    <w:p w14:paraId="098F1D3F">
      <w:pPr>
        <w:outlineLvl w:val="0"/>
        <w:rPr>
          <w:rFonts w:hint="eastAsia"/>
          <w:sz w:val="21"/>
          <w:szCs w:val="21"/>
          <w:shd w:val="clear" w:color="auto" w:fill="auto"/>
        </w:rPr>
      </w:pPr>
      <w:r>
        <w:rPr>
          <w:rFonts w:hint="eastAsia"/>
          <w:sz w:val="21"/>
          <w:szCs w:val="21"/>
          <w:shd w:val="clear" w:color="auto" w:fill="auto"/>
        </w:rPr>
        <w:t>超过 50 米以上的投入长度，应增加钢丝绳与液位变送器电缆多点捆绑，以加强对液位变送器的支撑。</w:t>
      </w:r>
    </w:p>
    <w:p w14:paraId="5FC54A19">
      <w:pPr>
        <w:outlineLvl w:val="0"/>
        <w:rPr>
          <w:rFonts w:hint="eastAsia"/>
          <w:sz w:val="21"/>
          <w:szCs w:val="21"/>
          <w:shd w:val="clear" w:color="auto" w:fill="auto"/>
        </w:rPr>
      </w:pPr>
      <w:r>
        <w:rPr>
          <w:rFonts w:hint="eastAsia"/>
          <w:sz w:val="21"/>
          <w:szCs w:val="21"/>
          <w:shd w:val="clear" w:color="auto" w:fill="auto"/>
        </w:rPr>
        <w:t>(4) 直接出线线夹安装</w:t>
      </w:r>
    </w:p>
    <w:p w14:paraId="3264FA7B">
      <w:pPr>
        <w:outlineLvl w:val="0"/>
        <w:rPr>
          <w:rFonts w:hint="eastAsia"/>
          <w:sz w:val="21"/>
          <w:szCs w:val="21"/>
          <w:shd w:val="clear" w:color="auto" w:fill="auto"/>
        </w:rPr>
      </w:pPr>
      <w:r>
        <w:rPr>
          <w:rFonts w:hint="eastAsia"/>
          <w:sz w:val="21"/>
          <w:szCs w:val="21"/>
          <w:shd w:val="clear" w:color="auto" w:fill="auto"/>
        </w:rPr>
        <w:t>直接出线的液位变送器可选用线夹来固定和支撑整个产品。直接出线电缆应有足够长度，最好直接连接到控制室，</w:t>
      </w:r>
    </w:p>
    <w:p w14:paraId="713C50C1">
      <w:pPr>
        <w:outlineLvl w:val="0"/>
        <w:rPr>
          <w:rFonts w:hint="eastAsia"/>
          <w:sz w:val="21"/>
          <w:szCs w:val="21"/>
          <w:shd w:val="clear" w:color="auto" w:fill="auto"/>
        </w:rPr>
      </w:pPr>
      <w:r>
        <w:rPr>
          <w:rFonts w:hint="eastAsia"/>
          <w:sz w:val="21"/>
          <w:szCs w:val="21"/>
          <w:shd w:val="clear" w:color="auto" w:fill="auto"/>
        </w:rPr>
        <w:t>或增加转接接线盒用于电缆转接，避免在现场环境中裸露连接。</w:t>
      </w:r>
    </w:p>
    <w:p w14:paraId="0F9BF7B1">
      <w:pPr>
        <w:outlineLvl w:val="0"/>
        <w:rPr>
          <w:rFonts w:hint="eastAsia"/>
          <w:sz w:val="21"/>
          <w:szCs w:val="21"/>
          <w:shd w:val="clear" w:color="auto" w:fill="auto"/>
        </w:rPr>
      </w:pPr>
      <w:r>
        <w:rPr>
          <w:rFonts w:hint="eastAsia"/>
          <w:sz w:val="21"/>
          <w:szCs w:val="21"/>
          <w:shd w:val="clear" w:color="auto" w:fill="auto"/>
        </w:rPr>
        <w:t>(5) 直接安装</w:t>
      </w:r>
    </w:p>
    <w:p w14:paraId="4E5128D6">
      <w:pPr>
        <w:outlineLvl w:val="0"/>
        <w:rPr>
          <w:rFonts w:hint="eastAsia"/>
          <w:sz w:val="21"/>
          <w:szCs w:val="21"/>
          <w:shd w:val="clear" w:color="auto" w:fill="auto"/>
        </w:rPr>
      </w:pPr>
      <w:r>
        <w:rPr>
          <w:rFonts w:hint="eastAsia"/>
          <w:sz w:val="21"/>
          <w:szCs w:val="21"/>
          <w:shd w:val="clear" w:color="auto" w:fill="auto"/>
        </w:rPr>
        <w:t>带接线盒的变送器可以选用支架来固定和支撑鏊个产品。一般情况下要求接线盒的安装位置高于地面最少 1.5 米，</w:t>
      </w:r>
    </w:p>
    <w:p w14:paraId="2ED9DA9C">
      <w:pPr>
        <w:outlineLvl w:val="0"/>
        <w:rPr>
          <w:rFonts w:hint="eastAsia" w:ascii="宋体" w:hAnsi="宋体"/>
          <w:b/>
          <w:sz w:val="21"/>
          <w:szCs w:val="21"/>
          <w:shd w:val="clear" w:color="auto" w:fill="auto"/>
        </w:rPr>
      </w:pPr>
      <w:r>
        <w:rPr>
          <w:rFonts w:hint="eastAsia"/>
          <w:sz w:val="21"/>
          <w:szCs w:val="21"/>
          <w:shd w:val="clear" w:color="auto" w:fill="auto"/>
        </w:rPr>
        <w:t>如在地下环境安装，应选用厂家配套专用电缆连接到控制设备，避免高湿度环境造成接线盒内结积液。</w:t>
      </w:r>
    </w:p>
    <w:p w14:paraId="76A44F83">
      <w:pPr>
        <w:spacing w:line="500" w:lineRule="exact"/>
        <w:outlineLvl w:val="0"/>
        <w:rPr>
          <w:rFonts w:hint="eastAsia" w:ascii="微软雅黑" w:hAnsi="微软雅黑" w:eastAsia="微软雅黑" w:cs="微软雅黑"/>
          <w:b/>
          <w:sz w:val="24"/>
          <w:szCs w:val="24"/>
          <w:shd w:val="clear" w:color="auto" w:fill="auto"/>
        </w:rPr>
      </w:pPr>
      <w:r>
        <w:rPr>
          <w:rFonts w:hint="eastAsia" w:ascii="微软雅黑" w:hAnsi="微软雅黑" w:eastAsia="微软雅黑" w:cs="微软雅黑"/>
          <w:b/>
          <w:sz w:val="24"/>
          <w:szCs w:val="24"/>
          <w:shd w:val="clear" w:color="auto" w:fill="auto"/>
        </w:rPr>
        <w:t>产品保养</w:t>
      </w:r>
    </w:p>
    <w:p w14:paraId="2722E0AE">
      <w:pPr>
        <w:ind w:left="101" w:leftChars="48" w:firstLine="315" w:firstLineChars="150"/>
        <w:rPr>
          <w:rFonts w:hint="eastAsia"/>
          <w:szCs w:val="21"/>
        </w:rPr>
      </w:pPr>
      <w:r>
        <w:rPr>
          <w:rFonts w:hint="eastAsia"/>
          <w:szCs w:val="21"/>
        </w:rPr>
        <w:t>只能使用中性的试剂清洗变送器，避免使用带有腐蚀性的试剂清洗，如酸、碱性溶剂，家用洗涤剂等。</w:t>
      </w:r>
    </w:p>
    <w:p w14:paraId="188B4150">
      <w:pPr>
        <w:ind w:left="101" w:leftChars="48" w:firstLine="315" w:firstLineChars="150"/>
        <w:rPr>
          <w:rFonts w:hint="eastAsia" w:ascii="宋体" w:hAnsi="宋体"/>
          <w:b/>
          <w:sz w:val="24"/>
        </w:rPr>
      </w:pPr>
      <w:r>
        <w:rPr>
          <w:rFonts w:hint="eastAsia"/>
          <w:szCs w:val="21"/>
        </w:rPr>
        <w:t>变送器属于精密仪器，应存放在干燥通风的室内环境，避免阳光直晒。</w:t>
      </w:r>
    </w:p>
    <w:p w14:paraId="35856264">
      <w:pPr>
        <w:ind w:firstLine="426"/>
        <w:rPr>
          <w:rFonts w:hint="eastAsia" w:ascii="宋体" w:hAnsi="宋体"/>
          <w:szCs w:val="21"/>
        </w:rPr>
      </w:pPr>
      <w:r>
        <w:rPr>
          <w:rFonts w:hint="eastAsia" w:ascii="宋体" w:hAnsi="宋体"/>
          <w:szCs w:val="21"/>
        </w:rPr>
        <w:t>RPDB5X系列液位计在非洁净水体中长期使用时，沉淀物质可能堵塞探头从而影响传感器正常工作。</w:t>
      </w:r>
    </w:p>
    <w:p w14:paraId="12805DF9">
      <w:pPr>
        <w:ind w:firstLine="426"/>
        <w:rPr>
          <w:rFonts w:hint="eastAsia" w:ascii="宋体" w:hAnsi="宋体"/>
          <w:szCs w:val="21"/>
        </w:rPr>
      </w:pPr>
      <w:r>
        <w:rPr>
          <w:rFonts w:hint="eastAsia" w:ascii="宋体" w:hAnsi="宋体"/>
          <w:szCs w:val="21"/>
        </w:rPr>
        <w:t>此时需要采取清洁措施将其</w:t>
      </w:r>
      <w:r>
        <w:rPr>
          <w:rFonts w:hint="eastAsia" w:ascii="宋体" w:hAnsi="宋体"/>
          <w:szCs w:val="21"/>
          <w:lang w:val="en-US" w:eastAsia="zh-CN"/>
        </w:rPr>
        <w:t>防护罩</w:t>
      </w:r>
      <w:r>
        <w:rPr>
          <w:rFonts w:hint="eastAsia" w:ascii="宋体" w:hAnsi="宋体"/>
          <w:szCs w:val="21"/>
        </w:rPr>
        <w:t>取下</w:t>
      </w:r>
      <w:r>
        <w:rPr>
          <w:rFonts w:hint="eastAsia" w:ascii="宋体" w:hAnsi="宋体"/>
          <w:szCs w:val="21"/>
          <w:lang w:eastAsia="zh-CN"/>
        </w:rPr>
        <w:t>，</w:t>
      </w:r>
      <w:r>
        <w:rPr>
          <w:rFonts w:hint="eastAsia" w:ascii="宋体" w:hAnsi="宋体"/>
          <w:szCs w:val="21"/>
        </w:rPr>
        <w:t>将沉淀物质清洁干净（清洁沉淀物质时注意保护传感器膜片不受损害）</w:t>
      </w:r>
    </w:p>
    <w:p w14:paraId="33C8538F">
      <w:pPr>
        <w:rPr>
          <w:rFonts w:hint="eastAsia" w:ascii="宋体" w:hAnsi="宋体"/>
          <w:szCs w:val="21"/>
        </w:rPr>
      </w:pPr>
      <w:r>
        <w:rPr>
          <w:rFonts w:hint="eastAsia" w:ascii="宋体" w:hAnsi="宋体"/>
          <w:szCs w:val="21"/>
        </w:rPr>
        <w:t>清洁完毕后将液位计探头前端头拧紧。</w:t>
      </w:r>
    </w:p>
    <w:p w14:paraId="0803C9B2">
      <w:pPr>
        <w:rPr>
          <w:sz w:val="24"/>
          <w:shd w:val="pct10" w:color="auto" w:fill="FFFFFF"/>
        </w:rPr>
      </w:pPr>
      <w:r>
        <w:rPr>
          <w:rFonts w:hint="eastAsia"/>
          <w:sz w:val="21"/>
          <w:szCs w:val="21"/>
        </w:rPr>
        <w:t>液位变送器注意事项：</w:t>
      </w:r>
      <w:r>
        <w:rPr>
          <w:rFonts w:hint="eastAsia"/>
          <w:sz w:val="24"/>
        </w:rPr>
        <w:t xml:space="preserve">                              </w:t>
      </w:r>
    </w:p>
    <w:p w14:paraId="35B303D3">
      <w:pPr>
        <w:bidi w:val="0"/>
        <w:rPr>
          <w:rFonts w:hint="eastAsia"/>
        </w:rPr>
      </w:pPr>
      <w:r>
        <w:rPr>
          <w:rFonts w:hint="eastAsia"/>
        </w:rPr>
        <w:t>(1) 仅允许在常压状态下拆卸仪表。</w:t>
      </w:r>
    </w:p>
    <w:p w14:paraId="3BA85CE7">
      <w:pPr>
        <w:bidi w:val="0"/>
        <w:rPr>
          <w:rFonts w:hint="eastAsia"/>
        </w:rPr>
      </w:pPr>
      <w:r>
        <w:rPr>
          <w:rFonts w:hint="eastAsia"/>
        </w:rPr>
        <w:t>(2) 液位变送器应由专业工程师或技术人员负责安装，调试、维护。安装前应仔细阅读产品说明书，理解并遵守其</w:t>
      </w:r>
    </w:p>
    <w:p w14:paraId="0F8EFE5D">
      <w:pPr>
        <w:bidi w:val="0"/>
        <w:rPr>
          <w:rFonts w:hint="eastAsia"/>
        </w:rPr>
      </w:pPr>
      <w:r>
        <w:rPr>
          <w:rFonts w:hint="eastAsia"/>
        </w:rPr>
        <w:t>中的各项规定，在危险场合使用变送器，安装、使用和维护应同时遵守使用说明书和国家标准的有关规定。</w:t>
      </w:r>
    </w:p>
    <w:p w14:paraId="461AD821">
      <w:pPr>
        <w:bidi w:val="0"/>
        <w:rPr>
          <w:rFonts w:hint="eastAsia"/>
        </w:rPr>
      </w:pPr>
      <w:r>
        <w:rPr>
          <w:rFonts w:hint="eastAsia"/>
        </w:rPr>
        <w:t>(3) 搬运与安装变送器时应避免碰撞，可能影响电路的性能。</w:t>
      </w:r>
    </w:p>
    <w:p w14:paraId="1ACCE89B">
      <w:pPr>
        <w:bidi w:val="0"/>
        <w:rPr>
          <w:rFonts w:hint="eastAsia"/>
        </w:rPr>
      </w:pPr>
      <w:r>
        <w:rPr>
          <w:rFonts w:hint="eastAsia"/>
        </w:rPr>
        <w:t>(4) 变送器进压口内有隔离膜片，切勿人为用异物触碰。以防膜片和芯体损坏。</w:t>
      </w:r>
    </w:p>
    <w:p w14:paraId="1CEBE224">
      <w:pPr>
        <w:bidi w:val="0"/>
        <w:rPr>
          <w:rFonts w:hint="eastAsia"/>
        </w:rPr>
      </w:pPr>
      <w:r>
        <w:rPr>
          <w:rFonts w:hint="eastAsia"/>
        </w:rPr>
        <w:t>(5) 在产品安装使用中如遇到问题或产品发生异常时，请勿擅自打开进行修理，应及时与厂家联系。</w:t>
      </w:r>
    </w:p>
    <w:p w14:paraId="1A2DB3C9">
      <w:pPr>
        <w:bidi w:val="0"/>
        <w:rPr>
          <w:rFonts w:hint="eastAsia"/>
        </w:rPr>
      </w:pPr>
    </w:p>
    <w:p w14:paraId="01997DFE">
      <w:pPr>
        <w:bidi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产品维修和故障排除</w:t>
      </w:r>
    </w:p>
    <w:p w14:paraId="0CE47345">
      <w:pPr>
        <w:ind w:left="84" w:leftChars="40" w:firstLine="340" w:firstLineChars="162"/>
        <w:rPr>
          <w:rFonts w:hint="eastAsia"/>
          <w:szCs w:val="21"/>
        </w:rPr>
      </w:pPr>
      <w:r>
        <w:rPr>
          <w:rFonts w:hint="eastAsia"/>
          <w:szCs w:val="21"/>
        </w:rPr>
        <w:t>如果变送器出现故障，请与我公司的售后服务取得联系，确认问题后需要把变送器寄回本公司维修时请附</w:t>
      </w:r>
    </w:p>
    <w:p w14:paraId="788329F9">
      <w:pPr>
        <w:ind w:left="84" w:leftChars="40" w:firstLine="340" w:firstLineChars="162"/>
        <w:rPr>
          <w:szCs w:val="21"/>
        </w:rPr>
      </w:pPr>
      <w:r>
        <w:rPr>
          <w:rFonts w:hint="eastAsia"/>
          <w:szCs w:val="21"/>
        </w:rPr>
        <w:t>带以下信息：</w:t>
      </w:r>
    </w:p>
    <w:p w14:paraId="5AEE3835">
      <w:pPr>
        <w:ind w:left="372" w:hanging="371" w:hangingChars="177"/>
        <w:rPr>
          <w:szCs w:val="21"/>
        </w:rPr>
      </w:pPr>
      <w:r>
        <w:rPr>
          <w:rFonts w:hint="eastAsia"/>
          <w:szCs w:val="21"/>
        </w:rPr>
        <w:t>·现场环境描述；</w:t>
      </w:r>
    </w:p>
    <w:p w14:paraId="7FEF2D48">
      <w:pPr>
        <w:ind w:left="372" w:hanging="371" w:hangingChars="177"/>
        <w:rPr>
          <w:szCs w:val="21"/>
        </w:rPr>
      </w:pPr>
      <w:r>
        <w:rPr>
          <w:rFonts w:hint="eastAsia"/>
          <w:szCs w:val="21"/>
        </w:rPr>
        <w:t>·故障现象；</w:t>
      </w:r>
    </w:p>
    <w:p w14:paraId="15A90FCE">
      <w:pPr>
        <w:ind w:left="372" w:hanging="371" w:hangingChars="177"/>
        <w:rPr>
          <w:szCs w:val="21"/>
        </w:rPr>
      </w:pPr>
      <w:r>
        <w:rPr>
          <w:rFonts w:hint="eastAsia"/>
          <w:szCs w:val="21"/>
        </w:rPr>
        <w:t>·测量介质以及其物理化学性质描述；</w:t>
      </w:r>
    </w:p>
    <w:p w14:paraId="18FB3D08">
      <w:pPr>
        <w:rPr>
          <w:rFonts w:hint="eastAsia"/>
          <w:szCs w:val="21"/>
        </w:rPr>
      </w:pPr>
      <w:r>
        <w:rPr>
          <w:rFonts w:hint="eastAsia"/>
          <w:szCs w:val="21"/>
        </w:rPr>
        <w:t>当变送器需要维修或校准时，请在寄回前务必把残余的介质清理干净，特别是对人身健康有害的物质，如腐</w:t>
      </w:r>
    </w:p>
    <w:p w14:paraId="11D01400">
      <w:pPr>
        <w:rPr>
          <w:szCs w:val="21"/>
        </w:rPr>
      </w:pPr>
      <w:r>
        <w:rPr>
          <w:rFonts w:hint="eastAsia"/>
          <w:szCs w:val="21"/>
        </w:rPr>
        <w:t>蚀性，有毒的，致癌的或具有辐射性的物质。</w:t>
      </w:r>
    </w:p>
    <w:p w14:paraId="36D38774">
      <w:pPr>
        <w:ind w:left="140" w:leftChars="40" w:hanging="56" w:hangingChars="27"/>
        <w:rPr>
          <w:rFonts w:hint="eastAsia"/>
          <w:szCs w:val="21"/>
        </w:rPr>
      </w:pPr>
    </w:p>
    <w:p w14:paraId="769C0662">
      <w:pPr>
        <w:ind w:left="140" w:leftChars="40" w:hanging="56" w:hangingChars="27"/>
        <w:rPr>
          <w:rFonts w:hint="eastAsia"/>
          <w:szCs w:val="21"/>
        </w:rPr>
      </w:pPr>
      <w:r>
        <w:rPr>
          <w:rFonts w:hint="eastAsia"/>
          <w:szCs w:val="21"/>
        </w:rPr>
        <w:t>常见故障分析与排除</w:t>
      </w:r>
    </w:p>
    <w:p w14:paraId="3B9E1E79">
      <w:pPr>
        <w:ind w:left="140" w:leftChars="40" w:hanging="56" w:hangingChars="27"/>
        <w:rPr>
          <w:rFonts w:hint="eastAsia"/>
          <w:szCs w:val="21"/>
        </w:rPr>
      </w:pPr>
    </w:p>
    <w:tbl>
      <w:tblPr>
        <w:tblStyle w:val="6"/>
        <w:tblW w:w="10164"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84"/>
        <w:gridCol w:w="2985"/>
        <w:gridCol w:w="4095"/>
      </w:tblGrid>
      <w:tr w14:paraId="67C94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trPr>
        <w:tc>
          <w:tcPr>
            <w:tcW w:w="3084" w:type="dxa"/>
            <w:shd w:val="pct10" w:color="auto" w:fill="auto"/>
          </w:tcPr>
          <w:p w14:paraId="5AADDB41">
            <w:pPr>
              <w:jc w:val="center"/>
              <w:rPr>
                <w:b/>
                <w:szCs w:val="21"/>
              </w:rPr>
            </w:pPr>
            <w:r>
              <w:rPr>
                <w:rFonts w:hint="eastAsia"/>
                <w:b/>
                <w:szCs w:val="21"/>
              </w:rPr>
              <w:t>故障现象</w:t>
            </w:r>
          </w:p>
        </w:tc>
        <w:tc>
          <w:tcPr>
            <w:tcW w:w="2985" w:type="dxa"/>
            <w:shd w:val="pct10" w:color="auto" w:fill="auto"/>
          </w:tcPr>
          <w:p w14:paraId="5AC13DFA">
            <w:pPr>
              <w:jc w:val="center"/>
              <w:rPr>
                <w:b/>
                <w:szCs w:val="21"/>
              </w:rPr>
            </w:pPr>
            <w:r>
              <w:rPr>
                <w:rFonts w:hint="eastAsia"/>
                <w:b/>
                <w:szCs w:val="21"/>
              </w:rPr>
              <w:t>原因分析</w:t>
            </w:r>
          </w:p>
        </w:tc>
        <w:tc>
          <w:tcPr>
            <w:tcW w:w="4095" w:type="dxa"/>
            <w:shd w:val="pct10" w:color="auto" w:fill="auto"/>
          </w:tcPr>
          <w:p w14:paraId="42739934">
            <w:pPr>
              <w:jc w:val="center"/>
              <w:rPr>
                <w:b/>
                <w:szCs w:val="21"/>
              </w:rPr>
            </w:pPr>
            <w:r>
              <w:rPr>
                <w:rFonts w:hint="eastAsia"/>
                <w:b/>
                <w:szCs w:val="21"/>
              </w:rPr>
              <w:t>排除方法</w:t>
            </w:r>
          </w:p>
        </w:tc>
      </w:tr>
      <w:tr w14:paraId="433758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84" w:type="dxa"/>
          </w:tcPr>
          <w:p w14:paraId="78458943">
            <w:pPr>
              <w:autoSpaceDE w:val="0"/>
              <w:autoSpaceDN w:val="0"/>
              <w:adjustRightInd w:val="0"/>
              <w:spacing w:line="200" w:lineRule="exact"/>
              <w:jc w:val="left"/>
              <w:rPr>
                <w:sz w:val="18"/>
                <w:szCs w:val="18"/>
              </w:rPr>
            </w:pPr>
            <w:r>
              <w:rPr>
                <w:rFonts w:hint="eastAsia"/>
                <w:sz w:val="18"/>
                <w:szCs w:val="18"/>
              </w:rPr>
              <w:t>变送器无显示或无输出信号</w:t>
            </w:r>
          </w:p>
        </w:tc>
        <w:tc>
          <w:tcPr>
            <w:tcW w:w="2985" w:type="dxa"/>
          </w:tcPr>
          <w:p w14:paraId="59A5BA12">
            <w:pPr>
              <w:autoSpaceDE w:val="0"/>
              <w:autoSpaceDN w:val="0"/>
              <w:adjustRightInd w:val="0"/>
              <w:spacing w:line="200" w:lineRule="exact"/>
              <w:jc w:val="left"/>
              <w:rPr>
                <w:sz w:val="18"/>
                <w:szCs w:val="18"/>
              </w:rPr>
            </w:pPr>
            <w:r>
              <w:rPr>
                <w:rFonts w:hint="eastAsia"/>
                <w:sz w:val="18"/>
                <w:szCs w:val="18"/>
              </w:rPr>
              <w:t>接线错误变送器未供电</w:t>
            </w:r>
          </w:p>
          <w:p w14:paraId="45E03AC7">
            <w:pPr>
              <w:autoSpaceDE w:val="0"/>
              <w:autoSpaceDN w:val="0"/>
              <w:adjustRightInd w:val="0"/>
              <w:spacing w:line="200" w:lineRule="exact"/>
              <w:jc w:val="left"/>
              <w:rPr>
                <w:sz w:val="18"/>
                <w:szCs w:val="18"/>
              </w:rPr>
            </w:pPr>
          </w:p>
        </w:tc>
        <w:tc>
          <w:tcPr>
            <w:tcW w:w="4095" w:type="dxa"/>
          </w:tcPr>
          <w:p w14:paraId="463BAFE5">
            <w:pPr>
              <w:autoSpaceDE w:val="0"/>
              <w:autoSpaceDN w:val="0"/>
              <w:adjustRightInd w:val="0"/>
              <w:spacing w:line="200" w:lineRule="exact"/>
              <w:jc w:val="left"/>
              <w:rPr>
                <w:sz w:val="18"/>
                <w:szCs w:val="18"/>
              </w:rPr>
            </w:pPr>
            <w:r>
              <w:rPr>
                <w:rFonts w:hint="eastAsia"/>
                <w:sz w:val="18"/>
                <w:szCs w:val="18"/>
              </w:rPr>
              <w:t>给变送器按接线图</w:t>
            </w:r>
          </w:p>
          <w:p w14:paraId="7AD7C898">
            <w:pPr>
              <w:spacing w:line="200" w:lineRule="exact"/>
              <w:rPr>
                <w:sz w:val="18"/>
                <w:szCs w:val="18"/>
              </w:rPr>
            </w:pPr>
            <w:r>
              <w:rPr>
                <w:rFonts w:hint="eastAsia"/>
                <w:sz w:val="18"/>
                <w:szCs w:val="18"/>
              </w:rPr>
              <w:t>正确供电</w:t>
            </w:r>
          </w:p>
        </w:tc>
      </w:tr>
      <w:tr w14:paraId="12963A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exact"/>
        </w:trPr>
        <w:tc>
          <w:tcPr>
            <w:tcW w:w="3084" w:type="dxa"/>
          </w:tcPr>
          <w:p w14:paraId="51C8B426">
            <w:pPr>
              <w:autoSpaceDE w:val="0"/>
              <w:autoSpaceDN w:val="0"/>
              <w:adjustRightInd w:val="0"/>
              <w:spacing w:line="200" w:lineRule="exact"/>
              <w:jc w:val="left"/>
              <w:rPr>
                <w:sz w:val="18"/>
                <w:szCs w:val="18"/>
              </w:rPr>
            </w:pPr>
            <w:r>
              <w:rPr>
                <w:rFonts w:hint="eastAsia"/>
                <w:sz w:val="18"/>
                <w:szCs w:val="18"/>
              </w:rPr>
              <w:t>在压力恒定时显示或输出不规则跳变</w:t>
            </w:r>
          </w:p>
          <w:p w14:paraId="1BB3EC6D">
            <w:pPr>
              <w:autoSpaceDE w:val="0"/>
              <w:autoSpaceDN w:val="0"/>
              <w:adjustRightInd w:val="0"/>
              <w:spacing w:line="200" w:lineRule="exact"/>
              <w:jc w:val="left"/>
              <w:rPr>
                <w:sz w:val="18"/>
                <w:szCs w:val="18"/>
              </w:rPr>
            </w:pPr>
          </w:p>
        </w:tc>
        <w:tc>
          <w:tcPr>
            <w:tcW w:w="2985" w:type="dxa"/>
          </w:tcPr>
          <w:p w14:paraId="6D4FBD20">
            <w:pPr>
              <w:autoSpaceDE w:val="0"/>
              <w:autoSpaceDN w:val="0"/>
              <w:adjustRightInd w:val="0"/>
              <w:spacing w:line="200" w:lineRule="exact"/>
              <w:jc w:val="left"/>
              <w:rPr>
                <w:sz w:val="18"/>
                <w:szCs w:val="18"/>
              </w:rPr>
            </w:pPr>
            <w:r>
              <w:rPr>
                <w:rFonts w:hint="eastAsia"/>
                <w:sz w:val="18"/>
                <w:szCs w:val="18"/>
              </w:rPr>
              <w:t>变送器外壳接地端未接地</w:t>
            </w:r>
          </w:p>
          <w:p w14:paraId="45C22A9D">
            <w:pPr>
              <w:autoSpaceDE w:val="0"/>
              <w:autoSpaceDN w:val="0"/>
              <w:adjustRightInd w:val="0"/>
              <w:spacing w:line="200" w:lineRule="exact"/>
              <w:jc w:val="left"/>
              <w:rPr>
                <w:sz w:val="18"/>
                <w:szCs w:val="18"/>
              </w:rPr>
            </w:pPr>
            <w:r>
              <w:rPr>
                <w:rFonts w:hint="eastAsia"/>
                <w:sz w:val="18"/>
                <w:szCs w:val="18"/>
              </w:rPr>
              <w:t>现场射频干扰较强未使用屏蔽线缆</w:t>
            </w:r>
          </w:p>
        </w:tc>
        <w:tc>
          <w:tcPr>
            <w:tcW w:w="4095" w:type="dxa"/>
          </w:tcPr>
          <w:p w14:paraId="519EA29B">
            <w:pPr>
              <w:autoSpaceDE w:val="0"/>
              <w:autoSpaceDN w:val="0"/>
              <w:adjustRightInd w:val="0"/>
              <w:spacing w:line="200" w:lineRule="exact"/>
              <w:jc w:val="left"/>
              <w:rPr>
                <w:sz w:val="18"/>
                <w:szCs w:val="18"/>
              </w:rPr>
            </w:pPr>
            <w:r>
              <w:rPr>
                <w:rFonts w:hint="eastAsia"/>
                <w:sz w:val="18"/>
                <w:szCs w:val="18"/>
              </w:rPr>
              <w:t>变送器外壳接地端与大地可靠连接</w:t>
            </w:r>
          </w:p>
          <w:p w14:paraId="66CAF141">
            <w:pPr>
              <w:autoSpaceDE w:val="0"/>
              <w:autoSpaceDN w:val="0"/>
              <w:adjustRightInd w:val="0"/>
              <w:spacing w:line="200" w:lineRule="exact"/>
              <w:jc w:val="left"/>
              <w:rPr>
                <w:sz w:val="18"/>
                <w:szCs w:val="18"/>
              </w:rPr>
            </w:pPr>
            <w:r>
              <w:rPr>
                <w:rFonts w:hint="eastAsia"/>
                <w:sz w:val="18"/>
                <w:szCs w:val="18"/>
              </w:rPr>
              <w:t>使用屏蔽线缆且屏蔽层接地</w:t>
            </w:r>
          </w:p>
        </w:tc>
      </w:tr>
      <w:tr w14:paraId="0C449D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exact"/>
        </w:trPr>
        <w:tc>
          <w:tcPr>
            <w:tcW w:w="3084" w:type="dxa"/>
          </w:tcPr>
          <w:p w14:paraId="2CDDA97B">
            <w:pPr>
              <w:autoSpaceDE w:val="0"/>
              <w:autoSpaceDN w:val="0"/>
              <w:adjustRightInd w:val="0"/>
              <w:spacing w:line="200" w:lineRule="exact"/>
              <w:jc w:val="left"/>
              <w:rPr>
                <w:sz w:val="18"/>
                <w:szCs w:val="18"/>
              </w:rPr>
            </w:pPr>
            <w:r>
              <w:rPr>
                <w:rFonts w:hint="eastAsia"/>
                <w:sz w:val="18"/>
                <w:szCs w:val="18"/>
              </w:rPr>
              <w:t>变送器未接压力但显示不是</w:t>
            </w:r>
            <w:r>
              <w:rPr>
                <w:sz w:val="18"/>
                <w:szCs w:val="18"/>
              </w:rPr>
              <w:t>0KPa</w:t>
            </w:r>
          </w:p>
          <w:p w14:paraId="4EBB9E16">
            <w:pPr>
              <w:autoSpaceDE w:val="0"/>
              <w:autoSpaceDN w:val="0"/>
              <w:adjustRightInd w:val="0"/>
              <w:spacing w:line="200" w:lineRule="exact"/>
              <w:jc w:val="left"/>
              <w:rPr>
                <w:sz w:val="18"/>
                <w:szCs w:val="18"/>
              </w:rPr>
            </w:pPr>
            <w:r>
              <w:rPr>
                <w:rFonts w:hint="eastAsia"/>
                <w:sz w:val="18"/>
                <w:szCs w:val="18"/>
              </w:rPr>
              <w:t>或不是其对应输出值</w:t>
            </w:r>
          </w:p>
        </w:tc>
        <w:tc>
          <w:tcPr>
            <w:tcW w:w="2985" w:type="dxa"/>
          </w:tcPr>
          <w:p w14:paraId="0E9C839D">
            <w:pPr>
              <w:autoSpaceDE w:val="0"/>
              <w:autoSpaceDN w:val="0"/>
              <w:adjustRightInd w:val="0"/>
              <w:spacing w:line="200" w:lineRule="exact"/>
              <w:jc w:val="left"/>
              <w:rPr>
                <w:sz w:val="18"/>
                <w:szCs w:val="18"/>
              </w:rPr>
            </w:pPr>
            <w:r>
              <w:rPr>
                <w:rFonts w:hint="eastAsia"/>
                <w:sz w:val="18"/>
                <w:szCs w:val="18"/>
              </w:rPr>
              <w:t>变送器未工作在其要求的环境下</w:t>
            </w:r>
          </w:p>
          <w:p w14:paraId="2571C573">
            <w:pPr>
              <w:spacing w:line="200" w:lineRule="exact"/>
              <w:rPr>
                <w:sz w:val="18"/>
                <w:szCs w:val="18"/>
              </w:rPr>
            </w:pPr>
          </w:p>
        </w:tc>
        <w:tc>
          <w:tcPr>
            <w:tcW w:w="4095" w:type="dxa"/>
          </w:tcPr>
          <w:p w14:paraId="3D0F3A84">
            <w:pPr>
              <w:autoSpaceDE w:val="0"/>
              <w:autoSpaceDN w:val="0"/>
              <w:adjustRightInd w:val="0"/>
              <w:spacing w:line="200" w:lineRule="exact"/>
              <w:jc w:val="left"/>
              <w:rPr>
                <w:sz w:val="18"/>
                <w:szCs w:val="18"/>
              </w:rPr>
            </w:pPr>
            <w:r>
              <w:rPr>
                <w:rFonts w:hint="eastAsia"/>
                <w:sz w:val="18"/>
                <w:szCs w:val="18"/>
              </w:rPr>
              <w:t>将变送器移到规定的环境下工作或采取措施使环境符合要求</w:t>
            </w:r>
          </w:p>
        </w:tc>
      </w:tr>
      <w:tr w14:paraId="25AE98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84" w:type="dxa"/>
          </w:tcPr>
          <w:p w14:paraId="3F510B58">
            <w:pPr>
              <w:autoSpaceDE w:val="0"/>
              <w:autoSpaceDN w:val="0"/>
              <w:adjustRightInd w:val="0"/>
              <w:spacing w:line="200" w:lineRule="exact"/>
              <w:jc w:val="left"/>
              <w:rPr>
                <w:sz w:val="18"/>
                <w:szCs w:val="18"/>
              </w:rPr>
            </w:pPr>
            <w:r>
              <w:rPr>
                <w:rFonts w:hint="eastAsia"/>
                <w:sz w:val="18"/>
                <w:szCs w:val="18"/>
              </w:rPr>
              <w:t>变送器显示或输出与测量压力不符</w:t>
            </w:r>
          </w:p>
        </w:tc>
        <w:tc>
          <w:tcPr>
            <w:tcW w:w="2985" w:type="dxa"/>
          </w:tcPr>
          <w:p w14:paraId="13920989">
            <w:pPr>
              <w:autoSpaceDE w:val="0"/>
              <w:autoSpaceDN w:val="0"/>
              <w:adjustRightInd w:val="0"/>
              <w:spacing w:line="200" w:lineRule="exact"/>
              <w:jc w:val="left"/>
              <w:rPr>
                <w:sz w:val="18"/>
                <w:szCs w:val="18"/>
              </w:rPr>
            </w:pPr>
            <w:r>
              <w:rPr>
                <w:rFonts w:hint="eastAsia"/>
                <w:sz w:val="18"/>
                <w:szCs w:val="18"/>
              </w:rPr>
              <w:t>供电电压不正确外接负载过大</w:t>
            </w:r>
          </w:p>
        </w:tc>
        <w:tc>
          <w:tcPr>
            <w:tcW w:w="4095" w:type="dxa"/>
          </w:tcPr>
          <w:p w14:paraId="4BBCD119">
            <w:pPr>
              <w:autoSpaceDE w:val="0"/>
              <w:autoSpaceDN w:val="0"/>
              <w:adjustRightInd w:val="0"/>
              <w:spacing w:line="200" w:lineRule="exact"/>
              <w:jc w:val="left"/>
              <w:rPr>
                <w:sz w:val="18"/>
                <w:szCs w:val="18"/>
              </w:rPr>
            </w:pPr>
            <w:r>
              <w:rPr>
                <w:rFonts w:hint="eastAsia"/>
                <w:sz w:val="18"/>
                <w:szCs w:val="18"/>
              </w:rPr>
              <w:t>使供电电压为</w:t>
            </w:r>
            <w:r>
              <w:rPr>
                <w:sz w:val="18"/>
                <w:szCs w:val="18"/>
              </w:rPr>
              <w:t>DC24V</w:t>
            </w:r>
            <w:r>
              <w:rPr>
                <w:rFonts w:hint="eastAsia"/>
                <w:sz w:val="18"/>
                <w:szCs w:val="18"/>
              </w:rPr>
              <w:t>，调整外接负载</w:t>
            </w:r>
          </w:p>
        </w:tc>
      </w:tr>
    </w:tbl>
    <w:p w14:paraId="3224426F">
      <w:pPr>
        <w:spacing w:before="31"/>
        <w:rPr>
          <w:rFonts w:hint="eastAsia"/>
        </w:rPr>
      </w:pPr>
    </w:p>
    <w:p w14:paraId="508E2D0B">
      <w:pPr>
        <w:spacing w:before="31"/>
        <w:rPr>
          <w:rFonts w:hint="eastAsia"/>
        </w:rPr>
      </w:pPr>
    </w:p>
    <w:p w14:paraId="61F0E2A1">
      <w:pPr>
        <w:spacing w:before="31"/>
        <w:rPr>
          <w:rFonts w:hint="eastAsia"/>
        </w:rPr>
      </w:pPr>
      <w:r>
        <w:rPr>
          <w:rFonts w:hint="eastAsia"/>
        </w:rPr>
        <w:t>本说明书内容我们力求正确无误，如您发现有错误或疏漏之处，请与我们联系。</w:t>
      </w:r>
    </w:p>
    <w:p w14:paraId="41F65137">
      <w:pPr>
        <w:spacing w:before="31"/>
      </w:pPr>
      <w:r>
        <w:rPr>
          <w:rFonts w:hint="eastAsia"/>
        </w:rPr>
        <w:t>内容如因功能升级等有修改，恕不另行通知，感谢您的购买和使用。</w:t>
      </w:r>
    </w:p>
    <w:p w14:paraId="406D0BC0">
      <w:pPr>
        <w:sectPr>
          <w:type w:val="continuous"/>
          <w:pgSz w:w="11906" w:h="16838"/>
          <w:pgMar w:top="130" w:right="0" w:bottom="0" w:left="850" w:header="0" w:footer="0" w:gutter="0"/>
          <w:cols w:equalWidth="0" w:num="1">
            <w:col w:w="11056"/>
          </w:cols>
        </w:sectPr>
      </w:pPr>
      <w:bookmarkStart w:id="0" w:name="_GoBack"/>
      <w:bookmarkEnd w:id="0"/>
    </w:p>
    <w:p w14:paraId="4836D976">
      <w:pPr>
        <w:spacing w:line="14" w:lineRule="auto"/>
        <w:rPr>
          <w:rFonts w:ascii="Arial"/>
          <w:sz w:val="2"/>
        </w:rPr>
      </w:pPr>
      <w:r>
        <w:rPr>
          <w:rFonts w:ascii="Arial" w:hAnsi="Arial" w:eastAsia="Arial" w:cs="Arial"/>
          <w:sz w:val="2"/>
          <w:szCs w:val="2"/>
        </w:rPr>
        <w:br w:type="column"/>
      </w:r>
      <w:r>
        <w:pict>
          <v:shape id="_x0000_s1029" o:spid="_x0000_s1029" style="position:absolute;left:0pt;margin-left:77.1pt;margin-top:0.25pt;height:14.75pt;width:0.5pt;z-index:251659264;mso-width-relative:page;mso-height-relative:page;" filled="f" stroked="t" coordsize="10,295" path="m5,0l5,294e">
            <v:fill on="f" focussize="0,0"/>
            <v:stroke weight="0.5pt" color="#57585A" miterlimit="4" joinstyle="miter"/>
            <v:imagedata o:title=""/>
            <o:lock v:ext="edit"/>
          </v:shape>
        </w:pict>
      </w:r>
    </w:p>
    <w:p w14:paraId="0ED266EC">
      <w:pPr>
        <w:spacing w:line="194" w:lineRule="auto"/>
        <w:rPr>
          <w:rFonts w:ascii="Arial" w:hAnsi="Arial" w:eastAsia="Arial" w:cs="Arial"/>
          <w:sz w:val="20"/>
          <w:szCs w:val="20"/>
        </w:rPr>
        <w:sectPr>
          <w:type w:val="continuous"/>
          <w:pgSz w:w="11906" w:h="16838"/>
          <w:pgMar w:top="130" w:right="0" w:bottom="0" w:left="850" w:header="0" w:footer="0" w:gutter="0"/>
          <w:cols w:equalWidth="0" w:num="3">
            <w:col w:w="8350" w:space="73"/>
            <w:col w:w="1548" w:space="21"/>
            <w:col w:w="1064"/>
          </w:cols>
        </w:sectPr>
      </w:pPr>
    </w:p>
    <w:p w14:paraId="1CAAB552">
      <w:pPr>
        <w:spacing w:before="86" w:line="194" w:lineRule="auto"/>
        <w:rPr>
          <w:lang w:val="en-US" w:eastAsia="en-US"/>
        </w:rPr>
      </w:pPr>
    </w:p>
    <w:sectPr>
      <w:headerReference r:id="rId6" w:type="default"/>
      <w:type w:val="continuous"/>
      <w:pgSz w:w="11906" w:h="16838"/>
      <w:pgMar w:top="290" w:right="0" w:bottom="0" w:left="850" w:header="0" w:footer="0" w:gutter="0"/>
      <w:cols w:equalWidth="0" w:num="3">
        <w:col w:w="8350" w:space="73"/>
        <w:col w:w="1548" w:space="21"/>
        <w:col w:w="106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BAD5">
    <w:pPr>
      <w:pStyle w:val="4"/>
      <w:pBdr>
        <w:bottom w:val="thickThinSmallGap" w:color="auto" w:sz="12" w:space="1"/>
      </w:pBdr>
      <w:jc w:val="left"/>
      <w:rPr>
        <w:rFonts w:hint="default"/>
        <w:lang w:val="en-US"/>
      </w:rPr>
    </w:pPr>
    <w:r>
      <w:rPr>
        <w:rFonts w:hint="eastAsia"/>
        <w:b/>
        <w:bCs/>
        <w:color w:val="231F20"/>
        <w:spacing w:val="-2"/>
        <w:sz w:val="32"/>
        <w:szCs w:val="32"/>
        <w:lang w:val="en-US" w:eastAsia="zh-CN"/>
      </w:rPr>
      <w:t xml:space="preserve"> </w:t>
    </w:r>
    <w:r>
      <w:rPr>
        <w:rFonts w:hint="eastAsia"/>
        <w:b/>
        <w:bCs/>
        <w:i w:val="0"/>
        <w:iCs w:val="0"/>
        <w:color w:val="231F20"/>
        <w:spacing w:val="-2"/>
        <w:sz w:val="32"/>
        <w:szCs w:val="32"/>
        <w:lang w:val="en-US" w:eastAsia="zh-CN"/>
      </w:rPr>
      <w:t>瑞普四方</w:t>
    </w:r>
    <w:r>
      <w:rPr>
        <w:rFonts w:hint="eastAsia"/>
        <w:b/>
        <w:bCs/>
        <w:color w:val="231F20"/>
        <w:spacing w:val="-2"/>
        <w:sz w:val="32"/>
        <w:szCs w:val="32"/>
        <w:lang w:val="en-US" w:eastAsia="zh-CN"/>
      </w:rPr>
      <w:t xml:space="preserve">                                                                                   </w:t>
    </w:r>
    <w:r>
      <w:rPr>
        <w:rFonts w:hint="eastAsia"/>
        <w:b/>
        <w:bCs/>
        <w:color w:val="231F20"/>
        <w:spacing w:val="-2"/>
        <w:sz w:val="18"/>
        <w:szCs w:val="18"/>
        <w:lang w:val="en-US" w:eastAsia="zh-CN"/>
      </w:rPr>
      <w:t>产品使用说明书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461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RlM2QwY2Q5MDM4ODA2MDQ0NmE2YzQyN2VhMzZiZDUifQ=="/>
  </w:docVars>
  <w:rsids>
    <w:rsidRoot w:val="00000000"/>
    <w:rsid w:val="07A62449"/>
    <w:rsid w:val="0B141BFE"/>
    <w:rsid w:val="1C291CD4"/>
    <w:rsid w:val="244A1018"/>
    <w:rsid w:val="30917D54"/>
    <w:rsid w:val="31327CC7"/>
    <w:rsid w:val="3C104873"/>
    <w:rsid w:val="3D766561"/>
    <w:rsid w:val="54F762FF"/>
    <w:rsid w:val="59550ECD"/>
    <w:rsid w:val="68FF2C52"/>
    <w:rsid w:val="75CC1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0"/>
      <w:szCs w:val="2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2182</Words>
  <Characters>2546</Characters>
  <TotalTime>12</TotalTime>
  <ScaleCrop>false</ScaleCrop>
  <LinksUpToDate>false</LinksUpToDate>
  <CharactersWithSpaces>3403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2023-08-25T17:10:00Z</dcterms:created>
  <dc:creator>Administrator</dc:creator>
  <cp:lastModifiedBy>崔承庆</cp:lastModifiedBy>
  <dcterms:modified xsi:type="dcterms:W3CDTF">2025-06-23T06:20:07Z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2024-08-28T10:57:07Z</vt:filetime>
  </property>
  <property fmtid="{D5CDD505-2E9C-101B-9397-08002B2CF9AE}" pid="4" name="KSOProductBuildVer">
    <vt:lpwstr>2052-12.1.0.21541</vt:lpwstr>
  </property>
  <property fmtid="{D5CDD505-2E9C-101B-9397-08002B2CF9AE}" pid="5" name="ICV">
    <vt:lpwstr>65D62312B83C4B989BBE4329B84BA2AF_13</vt:lpwstr>
  </property>
  <property fmtid="{D5CDD505-2E9C-101B-9397-08002B2CF9AE}" pid="6" name="KSOTemplateDocerSaveRecord">
    <vt:lpwstr>eyJoZGlkIjoiOWM1OTIyYzU1NGIxOGU5MWNlMDRkMWJlZTg3NjAwMmIiLCJ1c2VySWQiOiI1MDY3MzQxNDYifQ==</vt:lpwstr>
  </property>
</Properties>
</file>